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u w:val="single"/>
        </w:rPr>
      </w:pPr>
      <w:r w:rsidDel="00000000" w:rsidR="00000000" w:rsidRPr="00000000">
        <w:rPr>
          <w:rtl w:val="0"/>
        </w:rPr>
      </w:r>
    </w:p>
    <w:p w:rsidR="00000000" w:rsidDel="00000000" w:rsidP="00000000" w:rsidRDefault="00000000" w:rsidRPr="00000000" w14:paraId="00000002">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u w:val="single"/>
        </w:rPr>
      </w:pPr>
      <w:r w:rsidDel="00000000" w:rsidR="00000000" w:rsidRPr="00000000">
        <w:rPr>
          <w:rtl w:val="0"/>
        </w:rPr>
      </w:r>
    </w:p>
    <w:p w:rsidR="00000000" w:rsidDel="00000000" w:rsidP="00000000" w:rsidRDefault="00000000" w:rsidRPr="00000000" w14:paraId="00000003">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u w:val="single"/>
        </w:rPr>
      </w:pPr>
      <w:r w:rsidDel="00000000" w:rsidR="00000000" w:rsidRPr="00000000">
        <w:rPr>
          <w:rFonts w:ascii="Arial Narrow" w:cs="Arial Narrow" w:eastAsia="Arial Narrow" w:hAnsi="Arial Narrow"/>
          <w:b w:val="1"/>
          <w:sz w:val="28"/>
          <w:szCs w:val="28"/>
          <w:u w:val="single"/>
          <w:rtl w:val="0"/>
        </w:rPr>
        <w:t xml:space="preserve">EDITAL - PREGÃO ELETRÔNICO nº  05/2025/FMAS</w:t>
      </w:r>
      <w:r w:rsidDel="00000000" w:rsidR="00000000" w:rsidRPr="00000000">
        <w:rPr>
          <w:rtl w:val="0"/>
        </w:rPr>
      </w:r>
    </w:p>
    <w:p w:rsidR="00000000" w:rsidDel="00000000" w:rsidP="00000000" w:rsidRDefault="00000000" w:rsidRPr="00000000" w14:paraId="00000004">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rPr>
      </w:pPr>
      <w:r w:rsidDel="00000000" w:rsidR="00000000" w:rsidRPr="00000000">
        <w:rPr>
          <w:rFonts w:ascii="Arial Narrow" w:cs="Arial Narrow" w:eastAsia="Arial Narrow" w:hAnsi="Arial Narrow"/>
          <w:sz w:val="28"/>
          <w:szCs w:val="28"/>
          <w:rtl w:val="0"/>
        </w:rPr>
        <w:t xml:space="preserve">Com reserva de cota para ME/EPP</w:t>
      </w:r>
    </w:p>
    <w:p w:rsidR="00000000" w:rsidDel="00000000" w:rsidP="00000000" w:rsidRDefault="00000000" w:rsidRPr="00000000" w14:paraId="00000005">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06">
      <w:pPr>
        <w:pBdr>
          <w:top w:color="000000" w:space="1" w:sz="4" w:val="single"/>
          <w:left w:color="000000" w:space="2" w:sz="4" w:val="single"/>
          <w:bottom w:color="000000" w:space="1" w:sz="4" w:val="single"/>
          <w:right w:color="000000" w:space="4" w:sz="4" w:val="single"/>
        </w:pBdr>
        <w:tabs>
          <w:tab w:val="left" w:leader="none" w:pos="9072"/>
        </w:tabs>
        <w:ind w:right="3"/>
        <w:jc w:val="center"/>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07">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32"/>
          <w:szCs w:val="32"/>
        </w:rPr>
      </w:pPr>
      <w:r w:rsidDel="00000000" w:rsidR="00000000" w:rsidRPr="00000000">
        <w:rPr>
          <w:rFonts w:ascii="Arial Narrow" w:cs="Arial Narrow" w:eastAsia="Arial Narrow" w:hAnsi="Arial Narrow"/>
          <w:b w:val="1"/>
          <w:sz w:val="32"/>
          <w:szCs w:val="32"/>
          <w:rtl w:val="0"/>
        </w:rPr>
        <w:t xml:space="preserve">OBJETO</w:t>
      </w:r>
      <w:r w:rsidDel="00000000" w:rsidR="00000000" w:rsidRPr="00000000">
        <w:rPr>
          <w:rtl w:val="0"/>
        </w:rPr>
      </w:r>
    </w:p>
    <w:p w:rsidR="00000000" w:rsidDel="00000000" w:rsidP="00000000" w:rsidRDefault="00000000" w:rsidRPr="00000000" w14:paraId="00000008">
      <w:pPr>
        <w:pBdr>
          <w:top w:color="000000" w:space="1" w:sz="4" w:val="single"/>
          <w:left w:color="000000" w:space="2" w:sz="4" w:val="single"/>
          <w:bottom w:color="000000" w:space="1" w:sz="4" w:val="single"/>
          <w:right w:color="000000" w:space="4" w:sz="4" w:val="single"/>
        </w:pBdr>
        <w:ind w:right="3"/>
        <w:jc w:val="both"/>
        <w:rPr>
          <w:rFonts w:ascii="Arial Narrow" w:cs="Arial Narrow" w:eastAsia="Arial Narrow" w:hAnsi="Arial Narrow"/>
          <w:color w:val="ff0000"/>
          <w:sz w:val="28"/>
          <w:szCs w:val="28"/>
        </w:rPr>
      </w:pPr>
      <w:r w:rsidDel="00000000" w:rsidR="00000000" w:rsidRPr="00000000">
        <w:rPr>
          <w:rFonts w:ascii="Arial Narrow" w:cs="Arial Narrow" w:eastAsia="Arial Narrow" w:hAnsi="Arial Narrow"/>
          <w:color w:val="000000"/>
          <w:sz w:val="28"/>
          <w:szCs w:val="28"/>
          <w:rtl w:val="0"/>
        </w:rPr>
        <w:t xml:space="preserve">REGISTRO DE PREÇOS PARA A EVENTUAL AQUISIÇÃO DE KIT ENXOVAL PARA RECÉM-NASCIDOS, A FIM DE ATENDER AS DEMANDAS DA SECRETARIA MUNICIPAL DE ASSISTÊNCIA SOCIAL DO MUNICÍPIO DE SANTO AMARO DAS BROTAS/SE.</w:t>
      </w:r>
      <w:r w:rsidDel="00000000" w:rsidR="00000000" w:rsidRPr="00000000">
        <w:rPr>
          <w:rtl w:val="0"/>
        </w:rPr>
      </w:r>
    </w:p>
    <w:p w:rsidR="00000000" w:rsidDel="00000000" w:rsidP="00000000" w:rsidRDefault="00000000" w:rsidRPr="00000000" w14:paraId="00000009">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0A">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VALOR TOTAL DA CONTRATAÇÃO</w:t>
      </w:r>
      <w:r w:rsidDel="00000000" w:rsidR="00000000" w:rsidRPr="00000000">
        <w:rPr>
          <w:rtl w:val="0"/>
        </w:rPr>
      </w:r>
    </w:p>
    <w:p w:rsidR="00000000" w:rsidDel="00000000" w:rsidP="00000000" w:rsidRDefault="00000000" w:rsidRPr="00000000" w14:paraId="0000000B">
      <w:pPr>
        <w:pBdr>
          <w:top w:color="000000" w:space="1" w:sz="4" w:val="single"/>
          <w:left w:color="000000" w:space="2" w:sz="4" w:val="single"/>
          <w:bottom w:color="000000" w:space="1" w:sz="4" w:val="single"/>
          <w:right w:color="000000" w:space="4" w:sz="4" w:val="single"/>
        </w:pBdr>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R$  507.256,00  (Quinhentos e sete mil, duzentos e cinquenta e seis reais)</w:t>
      </w:r>
      <w:r w:rsidDel="00000000" w:rsidR="00000000" w:rsidRPr="00000000">
        <w:rPr>
          <w:rFonts w:ascii="Arial Narrow" w:cs="Arial Narrow" w:eastAsia="Arial Narrow" w:hAnsi="Arial Narrow"/>
          <w:sz w:val="28"/>
          <w:szCs w:val="28"/>
          <w:rtl w:val="0"/>
        </w:rPr>
        <w:t xml:space="preserve">.</w:t>
      </w:r>
    </w:p>
    <w:p w:rsidR="00000000" w:rsidDel="00000000" w:rsidP="00000000" w:rsidRDefault="00000000" w:rsidRPr="00000000" w14:paraId="0000000C">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0D">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0E">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DATA DA SESSÃO PUBLICA</w:t>
      </w:r>
      <w:r w:rsidDel="00000000" w:rsidR="00000000" w:rsidRPr="00000000">
        <w:rPr>
          <w:rtl w:val="0"/>
        </w:rPr>
      </w:r>
    </w:p>
    <w:p w:rsidR="00000000" w:rsidDel="00000000" w:rsidP="00000000" w:rsidRDefault="00000000" w:rsidRPr="00000000" w14:paraId="0000000F">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color w:val="000000"/>
          <w:sz w:val="28"/>
          <w:szCs w:val="28"/>
        </w:rPr>
      </w:pPr>
      <w:r w:rsidDel="00000000" w:rsidR="00000000" w:rsidRPr="00000000">
        <w:rPr>
          <w:rFonts w:ascii="Arial Narrow" w:cs="Arial Narrow" w:eastAsia="Arial Narrow" w:hAnsi="Arial Narrow"/>
          <w:color w:val="000000"/>
          <w:sz w:val="28"/>
          <w:szCs w:val="28"/>
          <w:rtl w:val="0"/>
        </w:rPr>
        <w:t xml:space="preserve">DIA </w:t>
      </w:r>
      <w:r w:rsidDel="00000000" w:rsidR="00000000" w:rsidRPr="00000000">
        <w:rPr>
          <w:rFonts w:ascii="Arial Narrow" w:cs="Arial Narrow" w:eastAsia="Arial Narrow" w:hAnsi="Arial Narrow"/>
          <w:sz w:val="28"/>
          <w:szCs w:val="28"/>
          <w:rtl w:val="0"/>
        </w:rPr>
        <w:t xml:space="preserve">20</w:t>
      </w:r>
      <w:r w:rsidDel="00000000" w:rsidR="00000000" w:rsidRPr="00000000">
        <w:rPr>
          <w:rFonts w:ascii="Arial Narrow" w:cs="Arial Narrow" w:eastAsia="Arial Narrow" w:hAnsi="Arial Narrow"/>
          <w:color w:val="000000"/>
          <w:sz w:val="28"/>
          <w:szCs w:val="28"/>
          <w:rtl w:val="0"/>
        </w:rPr>
        <w:t xml:space="preserve">/</w:t>
      </w:r>
      <w:r w:rsidDel="00000000" w:rsidR="00000000" w:rsidRPr="00000000">
        <w:rPr>
          <w:rFonts w:ascii="Arial Narrow" w:cs="Arial Narrow" w:eastAsia="Arial Narrow" w:hAnsi="Arial Narrow"/>
          <w:sz w:val="28"/>
          <w:szCs w:val="28"/>
          <w:rtl w:val="0"/>
        </w:rPr>
        <w:t xml:space="preserve">10</w:t>
      </w:r>
      <w:r w:rsidDel="00000000" w:rsidR="00000000" w:rsidRPr="00000000">
        <w:rPr>
          <w:rFonts w:ascii="Arial Narrow" w:cs="Arial Narrow" w:eastAsia="Arial Narrow" w:hAnsi="Arial Narrow"/>
          <w:color w:val="000000"/>
          <w:sz w:val="28"/>
          <w:szCs w:val="28"/>
          <w:rtl w:val="0"/>
        </w:rPr>
        <w:t xml:space="preserve">/2025 às 09h00min (horário de Brasília)</w:t>
      </w:r>
    </w:p>
    <w:p w:rsidR="00000000" w:rsidDel="00000000" w:rsidP="00000000" w:rsidRDefault="00000000" w:rsidRPr="00000000" w14:paraId="00000010">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color w:val="000000"/>
          <w:sz w:val="28"/>
          <w:szCs w:val="28"/>
        </w:rPr>
      </w:pPr>
      <w:r w:rsidDel="00000000" w:rsidR="00000000" w:rsidRPr="00000000">
        <w:rPr>
          <w:rtl w:val="0"/>
        </w:rPr>
      </w:r>
    </w:p>
    <w:p w:rsidR="00000000" w:rsidDel="00000000" w:rsidP="00000000" w:rsidRDefault="00000000" w:rsidRPr="00000000" w14:paraId="00000011">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CRITÉRIO DE JULGAMENTO:</w:t>
      </w:r>
      <w:r w:rsidDel="00000000" w:rsidR="00000000" w:rsidRPr="00000000">
        <w:rPr>
          <w:rtl w:val="0"/>
        </w:rPr>
      </w:r>
    </w:p>
    <w:p w:rsidR="00000000" w:rsidDel="00000000" w:rsidP="00000000" w:rsidRDefault="00000000" w:rsidRPr="00000000" w14:paraId="00000012">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sz w:val="28"/>
          <w:szCs w:val="28"/>
          <w:rtl w:val="0"/>
        </w:rPr>
        <w:t xml:space="preserve">Menor Preço</w:t>
      </w:r>
    </w:p>
    <w:p w:rsidR="00000000" w:rsidDel="00000000" w:rsidP="00000000" w:rsidRDefault="00000000" w:rsidRPr="00000000" w14:paraId="00000013">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14">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MODO DE DISPUTA:</w:t>
      </w:r>
      <w:r w:rsidDel="00000000" w:rsidR="00000000" w:rsidRPr="00000000">
        <w:rPr>
          <w:rtl w:val="0"/>
        </w:rPr>
      </w:r>
    </w:p>
    <w:p w:rsidR="00000000" w:rsidDel="00000000" w:rsidP="00000000" w:rsidRDefault="00000000" w:rsidRPr="00000000" w14:paraId="00000015">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sz w:val="28"/>
          <w:szCs w:val="28"/>
          <w:rtl w:val="0"/>
        </w:rPr>
        <w:t xml:space="preserve">Aberto</w:t>
      </w:r>
    </w:p>
    <w:p w:rsidR="00000000" w:rsidDel="00000000" w:rsidP="00000000" w:rsidRDefault="00000000" w:rsidRPr="00000000" w14:paraId="00000016">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17">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ORÇAMENTO SIGILOSO:</w:t>
      </w:r>
      <w:r w:rsidDel="00000000" w:rsidR="00000000" w:rsidRPr="00000000">
        <w:rPr>
          <w:rtl w:val="0"/>
        </w:rPr>
      </w:r>
    </w:p>
    <w:p w:rsidR="00000000" w:rsidDel="00000000" w:rsidP="00000000" w:rsidRDefault="00000000" w:rsidRPr="00000000" w14:paraId="00000018">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color w:val="000000"/>
          <w:sz w:val="28"/>
          <w:szCs w:val="28"/>
          <w:rtl w:val="0"/>
        </w:rPr>
        <w:t xml:space="preserve">NÃO</w:t>
      </w:r>
      <w:r w:rsidDel="00000000" w:rsidR="00000000" w:rsidRPr="00000000">
        <w:rPr>
          <w:rtl w:val="0"/>
        </w:rPr>
      </w:r>
    </w:p>
    <w:p w:rsidR="00000000" w:rsidDel="00000000" w:rsidP="00000000" w:rsidRDefault="00000000" w:rsidRPr="00000000" w14:paraId="00000019">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1A">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b w:val="1"/>
          <w:sz w:val="28"/>
          <w:szCs w:val="28"/>
          <w:rtl w:val="0"/>
        </w:rPr>
        <w:t xml:space="preserve">PREFERÊNCIA ME/EPP/EQUIPARADAS</w:t>
      </w:r>
      <w:r w:rsidDel="00000000" w:rsidR="00000000" w:rsidRPr="00000000">
        <w:rPr>
          <w:rtl w:val="0"/>
        </w:rPr>
      </w:r>
    </w:p>
    <w:p w:rsidR="00000000" w:rsidDel="00000000" w:rsidP="00000000" w:rsidRDefault="00000000" w:rsidRPr="00000000" w14:paraId="0000001B">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Fonts w:ascii="Arial Narrow" w:cs="Arial Narrow" w:eastAsia="Arial Narrow" w:hAnsi="Arial Narrow"/>
          <w:sz w:val="28"/>
          <w:szCs w:val="28"/>
          <w:rtl w:val="0"/>
        </w:rPr>
        <w:t xml:space="preserve">SIM </w:t>
      </w:r>
    </w:p>
    <w:p w:rsidR="00000000" w:rsidDel="00000000" w:rsidP="00000000" w:rsidRDefault="00000000" w:rsidRPr="00000000" w14:paraId="0000001C">
      <w:pPr>
        <w:pBdr>
          <w:top w:color="000000" w:space="1" w:sz="4" w:val="single"/>
          <w:left w:color="000000" w:space="2" w:sz="4" w:val="single"/>
          <w:bottom w:color="000000" w:space="1" w:sz="4" w:val="single"/>
          <w:right w:color="000000" w:space="4" w:sz="4" w:val="single"/>
        </w:pBdr>
        <w:tabs>
          <w:tab w:val="left" w:leader="none" w:pos="9072"/>
        </w:tabs>
        <w:ind w:right="3"/>
        <w:jc w:val="both"/>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1D">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color w:val="000000"/>
          <w:sz w:val="28"/>
          <w:szCs w:val="28"/>
        </w:rPr>
      </w:pPr>
      <w:r w:rsidDel="00000000" w:rsidR="00000000" w:rsidRPr="00000000">
        <w:rPr>
          <w:rFonts w:ascii="Arial Narrow" w:cs="Arial Narrow" w:eastAsia="Arial Narrow" w:hAnsi="Arial Narrow"/>
          <w:b w:val="1"/>
          <w:color w:val="000000"/>
          <w:sz w:val="28"/>
          <w:szCs w:val="28"/>
          <w:rtl w:val="0"/>
        </w:rPr>
        <w:t xml:space="preserve">FORMALIZAÇÃO DE CONSULTAS E EDITAL:</w:t>
      </w:r>
      <w:r w:rsidDel="00000000" w:rsidR="00000000" w:rsidRPr="00000000">
        <w:rPr>
          <w:rtl w:val="0"/>
        </w:rPr>
      </w:r>
    </w:p>
    <w:p w:rsidR="00000000" w:rsidDel="00000000" w:rsidP="00000000" w:rsidRDefault="00000000" w:rsidRPr="00000000" w14:paraId="0000001E">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sz w:val="28"/>
          <w:szCs w:val="28"/>
        </w:rPr>
      </w:pPr>
      <w:r w:rsidDel="00000000" w:rsidR="00000000" w:rsidRPr="00000000">
        <w:rPr>
          <w:rFonts w:ascii="Arial Narrow" w:cs="Arial Narrow" w:eastAsia="Arial Narrow" w:hAnsi="Arial Narrow"/>
          <w:color w:val="000000"/>
          <w:sz w:val="28"/>
          <w:szCs w:val="28"/>
          <w:rtl w:val="0"/>
        </w:rPr>
        <w:t xml:space="preserve">- Sítio Eletrônico da Prefeitura - </w:t>
      </w:r>
      <w:hyperlink r:id="rId7">
        <w:r w:rsidDel="00000000" w:rsidR="00000000" w:rsidRPr="00000000">
          <w:rPr>
            <w:rFonts w:ascii="Arial Narrow" w:cs="Arial Narrow" w:eastAsia="Arial Narrow" w:hAnsi="Arial Narrow"/>
            <w:color w:val="1155cc"/>
            <w:sz w:val="28"/>
            <w:szCs w:val="28"/>
            <w:u w:val="single"/>
            <w:rtl w:val="0"/>
          </w:rPr>
          <w:t xml:space="preserve">https://santoamarodasbrotas.se.gov.br/portal</w:t>
        </w:r>
      </w:hyperlink>
      <w:r w:rsidDel="00000000" w:rsidR="00000000" w:rsidRPr="00000000">
        <w:rPr>
          <w:rFonts w:ascii="Arial Narrow" w:cs="Arial Narrow" w:eastAsia="Arial Narrow" w:hAnsi="Arial Narrow"/>
          <w:sz w:val="28"/>
          <w:szCs w:val="28"/>
          <w:rtl w:val="0"/>
        </w:rPr>
        <w:t xml:space="preserve"> </w:t>
      </w:r>
    </w:p>
    <w:p w:rsidR="00000000" w:rsidDel="00000000" w:rsidP="00000000" w:rsidRDefault="00000000" w:rsidRPr="00000000" w14:paraId="0000001F">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color w:val="000000"/>
          <w:sz w:val="28"/>
          <w:szCs w:val="28"/>
        </w:rPr>
      </w:pPr>
      <w:r w:rsidDel="00000000" w:rsidR="00000000" w:rsidRPr="00000000">
        <w:rPr>
          <w:rFonts w:ascii="Arial Narrow" w:cs="Arial Narrow" w:eastAsia="Arial Narrow" w:hAnsi="Arial Narrow"/>
          <w:color w:val="000000"/>
          <w:sz w:val="28"/>
          <w:szCs w:val="28"/>
          <w:rtl w:val="0"/>
        </w:rPr>
        <w:t xml:space="preserve">- Portal de disputa da sessão – Licitanet.com.br. </w:t>
      </w:r>
    </w:p>
    <w:p w:rsidR="00000000" w:rsidDel="00000000" w:rsidP="00000000" w:rsidRDefault="00000000" w:rsidRPr="00000000" w14:paraId="00000020">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color w:val="000000"/>
          <w:sz w:val="28"/>
          <w:szCs w:val="28"/>
        </w:rPr>
      </w:pPr>
      <w:r w:rsidDel="00000000" w:rsidR="00000000" w:rsidRPr="00000000">
        <w:rPr>
          <w:rFonts w:ascii="Arial Narrow" w:cs="Arial Narrow" w:eastAsia="Arial Narrow" w:hAnsi="Arial Narrow"/>
          <w:color w:val="000000"/>
          <w:sz w:val="28"/>
          <w:szCs w:val="28"/>
          <w:rtl w:val="0"/>
        </w:rPr>
        <w:t xml:space="preserve">- E-mail do agente de contratação: </w:t>
      </w:r>
      <w:hyperlink r:id="rId8">
        <w:r w:rsidDel="00000000" w:rsidR="00000000" w:rsidRPr="00000000">
          <w:rPr>
            <w:rFonts w:ascii="Arial Narrow" w:cs="Arial Narrow" w:eastAsia="Arial Narrow" w:hAnsi="Arial Narrow"/>
            <w:color w:val="1155cc"/>
            <w:sz w:val="28"/>
            <w:szCs w:val="28"/>
            <w:u w:val="single"/>
            <w:rtl w:val="0"/>
          </w:rPr>
          <w:t xml:space="preserve">licitacao@santoamaro.se.gov.br</w:t>
        </w:r>
      </w:hyperlink>
      <w:r w:rsidDel="00000000" w:rsidR="00000000" w:rsidRPr="00000000">
        <w:rPr>
          <w:rtl w:val="0"/>
        </w:rPr>
      </w:r>
    </w:p>
    <w:p w:rsidR="00000000" w:rsidDel="00000000" w:rsidP="00000000" w:rsidRDefault="00000000" w:rsidRPr="00000000" w14:paraId="00000021">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22">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b w:val="1"/>
          <w:color w:val="000000"/>
          <w:sz w:val="28"/>
          <w:szCs w:val="28"/>
        </w:rPr>
      </w:pPr>
      <w:r w:rsidDel="00000000" w:rsidR="00000000" w:rsidRPr="00000000">
        <w:rPr>
          <w:rtl w:val="0"/>
        </w:rPr>
      </w:r>
    </w:p>
    <w:p w:rsidR="00000000" w:rsidDel="00000000" w:rsidP="00000000" w:rsidRDefault="00000000" w:rsidRPr="00000000" w14:paraId="00000023">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color w:val="000000"/>
          <w:sz w:val="28"/>
          <w:szCs w:val="28"/>
        </w:rPr>
      </w:pPr>
      <w:r w:rsidDel="00000000" w:rsidR="00000000" w:rsidRPr="00000000">
        <w:rPr>
          <w:rtl w:val="0"/>
        </w:rPr>
      </w:r>
    </w:p>
    <w:p w:rsidR="00000000" w:rsidDel="00000000" w:rsidP="00000000" w:rsidRDefault="00000000" w:rsidRPr="00000000" w14:paraId="00000024">
      <w:pPr>
        <w:widowControl w:val="0"/>
        <w:pBdr>
          <w:top w:color="000000" w:space="1" w:sz="4" w:val="single"/>
          <w:left w:color="000000" w:space="4" w:sz="4" w:val="single"/>
          <w:bottom w:color="000000" w:space="1" w:sz="4" w:val="single"/>
          <w:right w:color="000000" w:space="4" w:sz="4" w:val="single"/>
          <w:between w:space="0" w:sz="0" w:val="nil"/>
        </w:pBdr>
        <w:rPr>
          <w:rFonts w:ascii="Arial Narrow" w:cs="Arial Narrow" w:eastAsia="Arial Narrow" w:hAnsi="Arial Narrow"/>
          <w:color w:val="000000"/>
          <w:sz w:val="28"/>
          <w:szCs w:val="28"/>
        </w:rPr>
      </w:pPr>
      <w:r w:rsidDel="00000000" w:rsidR="00000000" w:rsidRPr="00000000">
        <w:rPr>
          <w:rtl w:val="0"/>
        </w:rPr>
      </w:r>
    </w:p>
    <w:p w:rsidR="00000000" w:rsidDel="00000000" w:rsidP="00000000" w:rsidRDefault="00000000" w:rsidRPr="00000000" w14:paraId="00000025">
      <w:pPr>
        <w:tabs>
          <w:tab w:val="left" w:leader="none" w:pos="9072"/>
        </w:tabs>
        <w:ind w:right="3"/>
        <w:rPr>
          <w:rFonts w:ascii="Arial Narrow" w:cs="Arial Narrow" w:eastAsia="Arial Narrow" w:hAnsi="Arial Narrow"/>
          <w:sz w:val="28"/>
          <w:szCs w:val="28"/>
        </w:rPr>
      </w:pPr>
      <w:r w:rsidDel="00000000" w:rsidR="00000000" w:rsidRPr="00000000">
        <w:rPr>
          <w:rtl w:val="0"/>
        </w:rPr>
      </w:r>
    </w:p>
    <w:p w:rsidR="00000000" w:rsidDel="00000000" w:rsidP="00000000" w:rsidRDefault="00000000" w:rsidRPr="00000000" w14:paraId="00000026">
      <w:pPr>
        <w:tabs>
          <w:tab w:val="left" w:leader="none" w:pos="9072"/>
        </w:tabs>
        <w:ind w:right="3"/>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7">
      <w:pPr>
        <w:tabs>
          <w:tab w:val="left" w:leader="none" w:pos="9072"/>
        </w:tabs>
        <w:ind w:right="3"/>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8">
      <w:pPr>
        <w:tabs>
          <w:tab w:val="left" w:leader="none" w:pos="9072"/>
        </w:tabs>
        <w:ind w:right="3"/>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9">
      <w:pPr>
        <w:tabs>
          <w:tab w:val="left" w:leader="none" w:pos="9072"/>
        </w:tabs>
        <w:ind w:right="3"/>
        <w:rPr>
          <w:rFonts w:ascii="Arial Narrow" w:cs="Arial Narrow" w:eastAsia="Arial Narrow" w:hAnsi="Arial Narrow"/>
        </w:rPr>
      </w:pPr>
      <w:bookmarkStart w:colFirst="0" w:colLast="0" w:name="_heading=h.tkgqqt68o1dm" w:id="0"/>
      <w:bookmarkEnd w:id="0"/>
      <w:r w:rsidDel="00000000" w:rsidR="00000000" w:rsidRPr="00000000">
        <w:rPr>
          <w:rtl w:val="0"/>
        </w:rPr>
      </w:r>
    </w:p>
    <w:p w:rsidR="00000000" w:rsidDel="00000000" w:rsidP="00000000" w:rsidRDefault="00000000" w:rsidRPr="00000000" w14:paraId="0000002A">
      <w:pPr>
        <w:tabs>
          <w:tab w:val="left" w:leader="none" w:pos="9072"/>
        </w:tabs>
        <w:ind w:right="3"/>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B">
      <w:pPr>
        <w:tabs>
          <w:tab w:val="left" w:leader="none" w:pos="9072"/>
        </w:tabs>
        <w:ind w:right="3"/>
        <w:jc w:val="center"/>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EDITAL</w:t>
      </w:r>
      <w:r w:rsidDel="00000000" w:rsidR="00000000" w:rsidRPr="00000000">
        <w:rPr>
          <w:rtl w:val="0"/>
        </w:rPr>
      </w:r>
    </w:p>
    <w:p w:rsidR="00000000" w:rsidDel="00000000" w:rsidP="00000000" w:rsidRDefault="00000000" w:rsidRPr="00000000" w14:paraId="0000002C">
      <w:pPr>
        <w:tabs>
          <w:tab w:val="left" w:leader="none" w:pos="9072"/>
        </w:tabs>
        <w:ind w:right="3"/>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PREGÃO ELETRÔNICO Nº 05/2025/FMAS</w:t>
      </w:r>
    </w:p>
    <w:p w:rsidR="00000000" w:rsidDel="00000000" w:rsidP="00000000" w:rsidRDefault="00000000" w:rsidRPr="00000000" w14:paraId="0000002D">
      <w:pPr>
        <w:tabs>
          <w:tab w:val="left" w:leader="none" w:pos="9072"/>
        </w:tabs>
        <w:ind w:right="3"/>
        <w:jc w:val="center"/>
        <w:rPr>
          <w:rFonts w:ascii="Arial Narrow" w:cs="Arial Narrow" w:eastAsia="Arial Narrow" w:hAnsi="Arial Narrow"/>
          <w:b w:val="1"/>
        </w:rPr>
      </w:pPr>
      <w:r w:rsidDel="00000000" w:rsidR="00000000" w:rsidRPr="00000000">
        <w:rPr>
          <w:rtl w:val="0"/>
        </w:rPr>
      </w:r>
    </w:p>
    <w:p w:rsidR="00000000" w:rsidDel="00000000" w:rsidP="00000000" w:rsidRDefault="00000000" w:rsidRPr="00000000" w14:paraId="0000002E">
      <w:pPr>
        <w:shd w:fill="ffffff" w:val="clear"/>
        <w:tabs>
          <w:tab w:val="left" w:leader="none" w:pos="10348"/>
        </w:tabs>
        <w:jc w:val="both"/>
        <w:rPr>
          <w:rFonts w:ascii="Arial Narrow" w:cs="Arial Narrow" w:eastAsia="Arial Narrow" w:hAnsi="Arial Narrow"/>
        </w:rPr>
      </w:pPr>
      <w:r w:rsidDel="00000000" w:rsidR="00000000" w:rsidRPr="00000000">
        <w:rPr>
          <w:rFonts w:ascii="Arial Narrow" w:cs="Arial Narrow" w:eastAsia="Arial Narrow" w:hAnsi="Arial Narrow"/>
          <w:b w:val="1"/>
          <w:color w:val="000000"/>
          <w:rtl w:val="0"/>
        </w:rPr>
        <w:t xml:space="preserve">O FUNDO MUNICIPAL DE ASSISTÊNCIA SOCIAL, DO MUNICÍPIO DE SANTO AMARO DAS BROTAS, ESTADO DE SERGIPE, </w:t>
      </w:r>
      <w:r w:rsidDel="00000000" w:rsidR="00000000" w:rsidRPr="00000000">
        <w:rPr>
          <w:rFonts w:ascii="Arial Narrow" w:cs="Arial Narrow" w:eastAsia="Arial Narrow" w:hAnsi="Arial Narrow"/>
          <w:color w:val="000000"/>
          <w:rtl w:val="0"/>
        </w:rPr>
        <w:t xml:space="preserve">pessoa jurídica de direito público, inscrita no CNPJ/MF sob o nº </w:t>
      </w:r>
      <w:r w:rsidDel="00000000" w:rsidR="00000000" w:rsidRPr="00000000">
        <w:rPr>
          <w:rFonts w:ascii="Arial Narrow" w:cs="Arial Narrow" w:eastAsia="Arial Narrow" w:hAnsi="Arial Narrow"/>
          <w:b w:val="1"/>
          <w:color w:val="000000"/>
          <w:rtl w:val="0"/>
        </w:rPr>
        <w:t xml:space="preserve">14.840.442/0001-50</w:t>
      </w:r>
      <w:r w:rsidDel="00000000" w:rsidR="00000000" w:rsidRPr="00000000">
        <w:rPr>
          <w:rFonts w:ascii="Arial Narrow" w:cs="Arial Narrow" w:eastAsia="Arial Narrow" w:hAnsi="Arial Narrow"/>
          <w:color w:val="000000"/>
          <w:rtl w:val="0"/>
        </w:rPr>
        <w:t xml:space="preserve">, com sede na Avenida Comendador Travassos, nº 59, Bairro Centro, CEP 49.180-000, Santo Amaro das Brotas/SE, POR SEU(UA) PREGOEIRO(A), designado</w:t>
      </w:r>
      <w:r w:rsidDel="00000000" w:rsidR="00000000" w:rsidRPr="00000000">
        <w:rPr>
          <w:rFonts w:ascii="Arial Narrow" w:cs="Arial Narrow" w:eastAsia="Arial Narrow" w:hAnsi="Arial Narrow"/>
          <w:b w:val="1"/>
          <w:color w:val="000000"/>
          <w:rtl w:val="0"/>
        </w:rPr>
        <w:t xml:space="preserve"> </w:t>
      </w:r>
      <w:r w:rsidDel="00000000" w:rsidR="00000000" w:rsidRPr="00000000">
        <w:rPr>
          <w:rFonts w:ascii="Arial Narrow" w:cs="Arial Narrow" w:eastAsia="Arial Narrow" w:hAnsi="Arial Narrow"/>
          <w:color w:val="000000"/>
          <w:rtl w:val="0"/>
        </w:rPr>
        <w:t xml:space="preserve">pela Portaria conforme consta nos autos, torna público que realizará o certame licitatório na modalidade </w:t>
      </w:r>
      <w:r w:rsidDel="00000000" w:rsidR="00000000" w:rsidRPr="00000000">
        <w:rPr>
          <w:rFonts w:ascii="Arial Narrow" w:cs="Arial Narrow" w:eastAsia="Arial Narrow" w:hAnsi="Arial Narrow"/>
          <w:b w:val="1"/>
          <w:color w:val="000000"/>
          <w:rtl w:val="0"/>
        </w:rPr>
        <w:t xml:space="preserve">PREGÃO ELETRÔNICO, TIPO MENOR PREÇO POR ITEM, PARA REGISTRO DE PREÇOS</w:t>
      </w:r>
      <w:r w:rsidDel="00000000" w:rsidR="00000000" w:rsidRPr="00000000">
        <w:rPr>
          <w:rFonts w:ascii="Arial Narrow" w:cs="Arial Narrow" w:eastAsia="Arial Narrow" w:hAnsi="Arial Narrow"/>
          <w:color w:val="000000"/>
          <w:rtl w:val="0"/>
        </w:rPr>
        <w:t xml:space="preserve">. Este procedimento administrativo </w:t>
      </w:r>
      <w:r w:rsidDel="00000000" w:rsidR="00000000" w:rsidRPr="00000000">
        <w:rPr>
          <w:rFonts w:ascii="Arial Narrow" w:cs="Arial Narrow" w:eastAsia="Arial Narrow" w:hAnsi="Arial Narrow"/>
          <w:rtl w:val="0"/>
        </w:rPr>
        <w:t xml:space="preserve">obedecerá aos preceitos de direito público e em especial as disposições dos </w:t>
      </w:r>
      <w:r w:rsidDel="00000000" w:rsidR="00000000" w:rsidRPr="00000000">
        <w:rPr>
          <w:rFonts w:ascii="Arial Narrow" w:cs="Arial Narrow" w:eastAsia="Arial Narrow" w:hAnsi="Arial Narrow"/>
          <w:b w:val="1"/>
          <w:rtl w:val="0"/>
        </w:rPr>
        <w:t xml:space="preserve">Decretos Municipais nº 2.035/2024, nº 2.036/2024, nº 2.037/2024, nº 2.038/2024</w:t>
      </w:r>
      <w:r w:rsidDel="00000000" w:rsidR="00000000" w:rsidRPr="00000000">
        <w:rPr>
          <w:rFonts w:ascii="Arial Narrow" w:cs="Arial Narrow" w:eastAsia="Arial Narrow" w:hAnsi="Arial Narrow"/>
          <w:rtl w:val="0"/>
        </w:rPr>
        <w:t xml:space="preserve">, e subsidiariamente à Lei nº 14.133, de 1º de abril de 2021 [Lei de Licitações e Contratos Administrativos], e ainda, pela Lei Complementar nº 123/2006 e Lei Complementar [Municipal] nº 06/2021 e demais legislação aplicáveis, e será regido pelas condições estabelecidas no presente Edital e nos seus anexos, os quais foram examinados pela Consultoria Jurídica, conforme PARECER contido nos autos deste Processo Administrativo, observando o seguinte:</w:t>
      </w:r>
    </w:p>
    <w:p w:rsidR="00000000" w:rsidDel="00000000" w:rsidP="00000000" w:rsidRDefault="00000000" w:rsidRPr="00000000" w14:paraId="0000002F">
      <w:pPr>
        <w:tabs>
          <w:tab w:val="left" w:leader="none" w:pos="9072"/>
        </w:tabs>
        <w:ind w:right="3"/>
        <w:jc w:val="both"/>
        <w:rPr>
          <w:rFonts w:ascii="Arial Narrow" w:cs="Arial Narrow" w:eastAsia="Arial Narrow" w:hAnsi="Arial Narrow"/>
          <w:color w:val="ff0000"/>
        </w:rPr>
      </w:pPr>
      <w:bookmarkStart w:colFirst="0" w:colLast="0" w:name="_heading=h.e76k2vi7up3o" w:id="1"/>
      <w:bookmarkEnd w:id="1"/>
      <w:r w:rsidDel="00000000" w:rsidR="00000000" w:rsidRPr="00000000">
        <w:rPr>
          <w:rtl w:val="0"/>
        </w:rPr>
      </w:r>
    </w:p>
    <w:p w:rsidR="00000000" w:rsidDel="00000000" w:rsidP="00000000" w:rsidRDefault="00000000" w:rsidRPr="00000000" w14:paraId="00000030">
      <w:pPr>
        <w:tabs>
          <w:tab w:val="left" w:leader="none" w:pos="9072"/>
        </w:tabs>
        <w:ind w:right="3"/>
        <w:jc w:val="both"/>
        <w:rPr>
          <w:rFonts w:ascii="Arial Narrow" w:cs="Arial Narrow" w:eastAsia="Arial Narrow" w:hAnsi="Arial Narrow"/>
          <w:u w:val="single"/>
        </w:rPr>
      </w:pPr>
      <w:r w:rsidDel="00000000" w:rsidR="00000000" w:rsidRPr="00000000">
        <w:rPr>
          <w:rFonts w:ascii="Arial Narrow" w:cs="Arial Narrow" w:eastAsia="Arial Narrow" w:hAnsi="Arial Narrow"/>
          <w:b w:val="1"/>
          <w:u w:val="single"/>
          <w:rtl w:val="0"/>
        </w:rPr>
        <w:t xml:space="preserve">1- DO OBJETO</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3" w:firstLine="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O objeto da presente licitação é o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Registro de Preços para Aquisição de Kit Enxoval para Recém-Nascidos, para atender as demandas da Secretaria Municipal de Assistência Social do Município de Santo Amaro das Brotas/SE,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conforme condições, quantidades e exigências estabelecidas neste Edital e seus anexos.</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1.1.1.</w:t>
      </w:r>
      <w:r w:rsidDel="00000000" w:rsidR="00000000" w:rsidRPr="00000000">
        <w:rPr>
          <w:rFonts w:ascii="Arial Narrow" w:cs="Arial Narrow" w:eastAsia="Arial Narrow" w:hAnsi="Arial Narrow"/>
          <w:color w:val="000000"/>
          <w:rtl w:val="0"/>
        </w:rPr>
        <w:t xml:space="preserve"> O Sistema de Registro de Preços tem por finalidade o registro formal de preços, fornecedores, unidades participantes e condições de execução do objeto, aplicáveis a futuras contratações decorrentes da Ata de Registro de Preços.</w:t>
      </w:r>
    </w:p>
    <w:p w:rsidR="00000000" w:rsidDel="00000000" w:rsidP="00000000" w:rsidRDefault="00000000" w:rsidRPr="00000000" w14:paraId="00000033">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1.1.2.</w:t>
      </w:r>
      <w:r w:rsidDel="00000000" w:rsidR="00000000" w:rsidRPr="00000000">
        <w:rPr>
          <w:rFonts w:ascii="Arial Narrow" w:cs="Arial Narrow" w:eastAsia="Arial Narrow" w:hAnsi="Arial Narrow"/>
          <w:color w:val="000000"/>
          <w:rtl w:val="0"/>
        </w:rPr>
        <w:t xml:space="preserve"> A existência de preços registrados não obriga a Administração Pública Municipal a firmar as contratações que dele poderão advir ficando-lhe facultada a realização de outros processos de contratação para aquisição de um ou mais itens, hipótese em que, em igualdade de condições, o beneficiário do registro terá preferência, nos termos do art. 83 da Lei nº 14.133/2021.</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1.2.</w:t>
      </w:r>
      <w:r w:rsidDel="00000000" w:rsidR="00000000" w:rsidRPr="00000000">
        <w:rPr>
          <w:rFonts w:ascii="Arial Narrow" w:cs="Arial Narrow" w:eastAsia="Arial Narrow" w:hAnsi="Arial Narrow"/>
          <w:color w:val="000000"/>
          <w:rtl w:val="0"/>
        </w:rPr>
        <w:t xml:space="preserve"> A licitação será dividida em itens</w:t>
      </w:r>
      <w:r w:rsidDel="00000000" w:rsidR="00000000" w:rsidRPr="00000000">
        <w:rPr>
          <w:rFonts w:ascii="Arial Narrow" w:cs="Arial Narrow" w:eastAsia="Arial Narrow" w:hAnsi="Arial Narrow"/>
          <w:b w:val="1"/>
          <w:color w:val="000000"/>
          <w:rtl w:val="0"/>
        </w:rPr>
        <w:t xml:space="preserve">,</w:t>
      </w:r>
      <w:r w:rsidDel="00000000" w:rsidR="00000000" w:rsidRPr="00000000">
        <w:rPr>
          <w:rFonts w:ascii="Arial Narrow" w:cs="Arial Narrow" w:eastAsia="Arial Narrow" w:hAnsi="Arial Narrow"/>
          <w:color w:val="000000"/>
          <w:rtl w:val="0"/>
        </w:rPr>
        <w:t xml:space="preserve"> conforme tabela constante no </w:t>
      </w:r>
      <w:r w:rsidDel="00000000" w:rsidR="00000000" w:rsidRPr="00000000">
        <w:rPr>
          <w:rFonts w:ascii="Arial Narrow" w:cs="Arial Narrow" w:eastAsia="Arial Narrow" w:hAnsi="Arial Narrow"/>
          <w:b w:val="1"/>
          <w:color w:val="000000"/>
          <w:rtl w:val="0"/>
        </w:rPr>
        <w:t xml:space="preserve">ANEXO II – TERMO DE REFERÊNCIA. </w:t>
      </w: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1.3.</w:t>
      </w:r>
      <w:r w:rsidDel="00000000" w:rsidR="00000000" w:rsidRPr="00000000">
        <w:rPr>
          <w:rFonts w:ascii="Arial Narrow" w:cs="Arial Narrow" w:eastAsia="Arial Narrow" w:hAnsi="Arial Narrow"/>
          <w:color w:val="000000"/>
          <w:rtl w:val="0"/>
        </w:rPr>
        <w:t xml:space="preserve"> O critério de julgamento adotado será </w:t>
      </w:r>
      <w:r w:rsidDel="00000000" w:rsidR="00000000" w:rsidRPr="00000000">
        <w:rPr>
          <w:rFonts w:ascii="Arial Narrow" w:cs="Arial Narrow" w:eastAsia="Arial Narrow" w:hAnsi="Arial Narrow"/>
          <w:b w:val="1"/>
          <w:color w:val="000000"/>
          <w:u w:val="single"/>
          <w:rtl w:val="0"/>
        </w:rPr>
        <w:t xml:space="preserve">menor preço</w:t>
      </w:r>
      <w:r w:rsidDel="00000000" w:rsidR="00000000" w:rsidRPr="00000000">
        <w:rPr>
          <w:rFonts w:ascii="Arial Narrow" w:cs="Arial Narrow" w:eastAsia="Arial Narrow" w:hAnsi="Arial Narrow"/>
          <w:color w:val="000000"/>
          <w:rtl w:val="0"/>
        </w:rPr>
        <w:t xml:space="preserve">, observadas as exigências contidas neste Edital e seus anexos.</w:t>
      </w:r>
    </w:p>
    <w:p w:rsidR="00000000" w:rsidDel="00000000" w:rsidP="00000000" w:rsidRDefault="00000000" w:rsidRPr="00000000" w14:paraId="00000036">
      <w:pPr>
        <w:tabs>
          <w:tab w:val="left" w:leader="none" w:pos="9072"/>
        </w:tabs>
        <w:ind w:right="3"/>
        <w:jc w:val="both"/>
        <w:rPr>
          <w:rFonts w:ascii="Arial Narrow" w:cs="Arial Narrow" w:eastAsia="Arial Narrow" w:hAnsi="Arial Narrow"/>
        </w:rPr>
      </w:pPr>
      <w:bookmarkStart w:colFirst="0" w:colLast="0" w:name="_heading=h.vmmrjp2ysfk0" w:id="2"/>
      <w:bookmarkEnd w:id="2"/>
      <w:r w:rsidDel="00000000" w:rsidR="00000000" w:rsidRPr="00000000">
        <w:rPr>
          <w:rtl w:val="0"/>
        </w:rPr>
      </w:r>
    </w:p>
    <w:p w:rsidR="00000000" w:rsidDel="00000000" w:rsidP="00000000" w:rsidRDefault="00000000" w:rsidRPr="00000000" w14:paraId="00000037">
      <w:pPr>
        <w:tabs>
          <w:tab w:val="left" w:leader="none" w:pos="9072"/>
        </w:tabs>
        <w:ind w:right="3"/>
        <w:jc w:val="both"/>
        <w:rPr>
          <w:rFonts w:ascii="Arial Narrow" w:cs="Arial Narrow" w:eastAsia="Arial Narrow" w:hAnsi="Arial Narrow"/>
          <w:u w:val="single"/>
        </w:rPr>
      </w:pPr>
      <w:r w:rsidDel="00000000" w:rsidR="00000000" w:rsidRPr="00000000">
        <w:rPr>
          <w:rFonts w:ascii="Arial Narrow" w:cs="Arial Narrow" w:eastAsia="Arial Narrow" w:hAnsi="Arial Narrow"/>
          <w:b w:val="1"/>
          <w:u w:val="single"/>
          <w:rtl w:val="0"/>
        </w:rPr>
        <w:t xml:space="preserve">2- DA </w:t>
      </w:r>
      <w:r w:rsidDel="00000000" w:rsidR="00000000" w:rsidRPr="00000000">
        <w:rPr>
          <w:rFonts w:ascii="Arial Narrow" w:cs="Arial Narrow" w:eastAsia="Arial Narrow" w:hAnsi="Arial Narrow"/>
          <w:b w:val="1"/>
          <w:color w:val="000000"/>
          <w:u w:val="single"/>
          <w:rtl w:val="0"/>
        </w:rPr>
        <w:t xml:space="preserve">PARTICIPAÇÃO NA LICITAÇÃO ELETRÔNICA</w:t>
      </w:r>
      <w:r w:rsidDel="00000000" w:rsidR="00000000" w:rsidRPr="00000000">
        <w:rPr>
          <w:rFonts w:ascii="Arial Narrow" w:cs="Arial Narrow" w:eastAsia="Arial Narrow" w:hAnsi="Arial Narrow"/>
          <w:b w:val="1"/>
          <w:u w:val="single"/>
          <w:rtl w:val="0"/>
        </w:rPr>
        <w:t xml:space="preserve"> </w:t>
      </w:r>
      <w:r w:rsidDel="00000000" w:rsidR="00000000" w:rsidRPr="00000000">
        <w:rPr>
          <w:rtl w:val="0"/>
        </w:rPr>
      </w:r>
    </w:p>
    <w:p w:rsidR="00000000" w:rsidDel="00000000" w:rsidP="00000000" w:rsidRDefault="00000000" w:rsidRPr="00000000" w14:paraId="00000038">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2.1</w:t>
      </w:r>
      <w:r w:rsidDel="00000000" w:rsidR="00000000" w:rsidRPr="00000000">
        <w:rPr>
          <w:rFonts w:ascii="Arial Narrow" w:cs="Arial Narrow" w:eastAsia="Arial Narrow" w:hAnsi="Arial Narrow"/>
          <w:rtl w:val="0"/>
        </w:rPr>
        <w:t xml:space="preserve">. Poderão participar deste Pregão interessados cujo ramo de atividade seja compatível com o objeto desta licitação, e que estejam previamente credenciados no sistema </w:t>
      </w:r>
      <w:hyperlink r:id="rId9">
        <w:r w:rsidDel="00000000" w:rsidR="00000000" w:rsidRPr="00000000">
          <w:rPr>
            <w:rFonts w:ascii="Arial Narrow" w:cs="Arial Narrow" w:eastAsia="Arial Narrow" w:hAnsi="Arial Narrow"/>
            <w:u w:val="single"/>
            <w:rtl w:val="0"/>
          </w:rPr>
          <w:t xml:space="preserve">www.licitanet.com.br</w:t>
        </w:r>
      </w:hyperlink>
      <w:r w:rsidDel="00000000" w:rsidR="00000000" w:rsidRPr="00000000">
        <w:rPr>
          <w:rFonts w:ascii="Arial Narrow" w:cs="Arial Narrow" w:eastAsia="Arial Narrow" w:hAnsi="Arial Narrow"/>
          <w:u w:val="single"/>
          <w:rtl w:val="0"/>
        </w:rPr>
        <w:t xml:space="preserve">:</w:t>
      </w:r>
      <w:r w:rsidDel="00000000" w:rsidR="00000000" w:rsidRPr="00000000">
        <w:rPr>
          <w:rtl w:val="0"/>
        </w:rPr>
      </w:r>
    </w:p>
    <w:p w:rsidR="00000000" w:rsidDel="00000000" w:rsidP="00000000" w:rsidRDefault="00000000" w:rsidRPr="00000000" w14:paraId="00000039">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2.2</w:t>
      </w:r>
      <w:r w:rsidDel="00000000" w:rsidR="00000000" w:rsidRPr="00000000">
        <w:rPr>
          <w:rFonts w:ascii="Arial Narrow" w:cs="Arial Narrow" w:eastAsia="Arial Narrow" w:hAnsi="Arial Narrow"/>
          <w:rtl w:val="0"/>
        </w:rPr>
        <w:t xml:space="preserve">. Os licitantes deverão utilizar o certificado digital para acesso ao Sistema.</w:t>
      </w:r>
    </w:p>
    <w:p w:rsidR="00000000" w:rsidDel="00000000" w:rsidP="00000000" w:rsidRDefault="00000000" w:rsidRPr="00000000" w14:paraId="0000003A">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2.3</w:t>
      </w:r>
      <w:r w:rsidDel="00000000" w:rsidR="00000000" w:rsidRPr="00000000">
        <w:rPr>
          <w:rFonts w:ascii="Arial Narrow" w:cs="Arial Narrow" w:eastAsia="Arial Narrow" w:hAnsi="Arial Narrow"/>
          <w:rtl w:val="0"/>
        </w:rPr>
        <w:t xml:space="preserve">. O licitante responsabiliza-se exclusiva e formalmente pelas transações efetuadas em seu nome, assume como firmes e verdadeiras suas propostas e seus lances, inclusive os atos praticados diretamente ou por seu representante, excluindo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3B">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2.4</w:t>
      </w:r>
      <w:r w:rsidDel="00000000" w:rsidR="00000000" w:rsidRPr="00000000">
        <w:rPr>
          <w:rFonts w:ascii="Arial Narrow" w:cs="Arial Narrow" w:eastAsia="Arial Narrow" w:hAnsi="Arial Narrow"/>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3C">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2.5</w:t>
      </w:r>
      <w:r w:rsidDel="00000000" w:rsidR="00000000" w:rsidRPr="00000000">
        <w:rPr>
          <w:rFonts w:ascii="Arial Narrow" w:cs="Arial Narrow" w:eastAsia="Arial Narrow" w:hAnsi="Arial Narrow"/>
          <w:rtl w:val="0"/>
        </w:rPr>
        <w:t xml:space="preserve">. A não observância do disposto no item anterior poderá ensejar desclassificação no momento da habilitação.</w:t>
      </w:r>
    </w:p>
    <w:p w:rsidR="00000000" w:rsidDel="00000000" w:rsidP="00000000" w:rsidRDefault="00000000" w:rsidRPr="00000000" w14:paraId="0000003D">
      <w:pPr>
        <w:tabs>
          <w:tab w:val="left" w:leader="none" w:pos="9072"/>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color w:val="000000"/>
          <w:rtl w:val="0"/>
        </w:rPr>
        <w:t xml:space="preserve">2.7.</w:t>
      </w:r>
      <w:r w:rsidDel="00000000" w:rsidR="00000000" w:rsidRPr="00000000">
        <w:rPr>
          <w:rFonts w:ascii="Arial Narrow" w:cs="Arial Narrow" w:eastAsia="Arial Narrow" w:hAnsi="Arial Narrow"/>
          <w:color w:val="000000"/>
          <w:rtl w:val="0"/>
        </w:rPr>
        <w:t xml:space="preserve"> </w:t>
      </w:r>
      <w:r w:rsidDel="00000000" w:rsidR="00000000" w:rsidRPr="00000000">
        <w:rPr>
          <w:rFonts w:ascii="Arial Narrow" w:cs="Arial Narrow" w:eastAsia="Arial Narrow" w:hAnsi="Arial Narrow"/>
          <w:rtl w:val="0"/>
        </w:rPr>
        <w:t xml:space="preserve">Será concedido tratamento favorecido para as microempresas, as empresas de pequeno porte, os microempreendedores individuais e para as sociedades cooperativas mencionadas no artigo 16 da Lei nº 14</w:t>
      </w:r>
      <w:r w:rsidDel="00000000" w:rsidR="00000000" w:rsidRPr="00000000">
        <w:rPr>
          <w:rFonts w:ascii="Arial Narrow" w:cs="Arial Narrow" w:eastAsia="Arial Narrow" w:hAnsi="Arial Narrow"/>
          <w:color w:val="000000"/>
          <w:rtl w:val="0"/>
        </w:rPr>
        <w:t xml:space="preserve">.133/2021, nos limites previstos na Lei Complementar nº 123/2006, consoante detalhamento constante no item 3 do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w:t>
      </w:r>
      <w:r w:rsidDel="00000000" w:rsidR="00000000" w:rsidRPr="00000000">
        <w:rPr>
          <w:rtl w:val="0"/>
        </w:rPr>
      </w:r>
    </w:p>
    <w:p w:rsidR="00000000" w:rsidDel="00000000" w:rsidP="00000000" w:rsidRDefault="00000000" w:rsidRPr="00000000" w14:paraId="0000003E">
      <w:pPr>
        <w:tabs>
          <w:tab w:val="left" w:leader="none" w:pos="9072"/>
        </w:tabs>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rtl w:val="0"/>
        </w:rPr>
        <w:t xml:space="preserve">2.7.1.</w:t>
      </w:r>
      <w:r w:rsidDel="00000000" w:rsidR="00000000" w:rsidRPr="00000000">
        <w:rPr>
          <w:rFonts w:ascii="Arial Narrow" w:cs="Arial Narrow" w:eastAsia="Arial Narrow" w:hAnsi="Arial Narrow"/>
          <w:color w:val="000000"/>
          <w:rtl w:val="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Del="00000000" w:rsidR="00000000" w:rsidRPr="00000000">
        <w:rPr>
          <w:rFonts w:ascii="Arial Narrow" w:cs="Arial Narrow" w:eastAsia="Arial Narrow" w:hAnsi="Arial Narrow"/>
          <w:color w:val="000000"/>
          <w:u w:val="single"/>
          <w:rtl w:val="0"/>
        </w:rPr>
        <w:t xml:space="preserve">( art. 4º § 2º da Lei 14.133/2021).</w:t>
      </w:r>
    </w:p>
    <w:p w:rsidR="00000000" w:rsidDel="00000000" w:rsidP="00000000" w:rsidRDefault="00000000" w:rsidRPr="00000000" w14:paraId="0000003F">
      <w:pPr>
        <w:tabs>
          <w:tab w:val="left" w:leader="none" w:pos="9072"/>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 2.8</w:t>
      </w:r>
      <w:r w:rsidDel="00000000" w:rsidR="00000000" w:rsidRPr="00000000">
        <w:rPr>
          <w:rFonts w:ascii="Arial Narrow" w:cs="Arial Narrow" w:eastAsia="Arial Narrow" w:hAnsi="Arial Narrow"/>
          <w:color w:val="000000"/>
          <w:rtl w:val="0"/>
        </w:rPr>
        <w:t xml:space="preserve">. Na forma do art. 4º da Lei 14.133/2021, será concedido tratamento favorecido para </w:t>
      </w:r>
      <w:r w:rsidDel="00000000" w:rsidR="00000000" w:rsidRPr="00000000">
        <w:rPr>
          <w:rFonts w:ascii="Arial Narrow" w:cs="Arial Narrow" w:eastAsia="Arial Narrow" w:hAnsi="Arial Narrow"/>
          <w:b w:val="1"/>
          <w:color w:val="000000"/>
          <w:u w:val="single"/>
          <w:rtl w:val="0"/>
        </w:rPr>
        <w:t xml:space="preserve">o item 02, para o item 01</w:t>
      </w:r>
      <w:r w:rsidDel="00000000" w:rsidR="00000000" w:rsidRPr="00000000">
        <w:rPr>
          <w:rFonts w:ascii="Arial Narrow" w:cs="Arial Narrow" w:eastAsia="Arial Narrow" w:hAnsi="Arial Narrow"/>
          <w:color w:val="000000"/>
          <w:rtl w:val="0"/>
        </w:rPr>
        <w:t xml:space="preserve"> não será concedido, trata-se de item para Ampla Participação.</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2.9.</w:t>
      </w:r>
      <w:r w:rsidDel="00000000" w:rsidR="00000000" w:rsidRPr="00000000">
        <w:rPr>
          <w:rFonts w:ascii="Arial Narrow" w:cs="Arial Narrow" w:eastAsia="Arial Narrow" w:hAnsi="Arial Narrow"/>
          <w:color w:val="000000"/>
          <w:rtl w:val="0"/>
        </w:rPr>
        <w:t xml:space="preserve"> Não fará jus ao regime diferenciado e favorecido nas contratações públicas previsto na Lei Complementar nº 123/2006 e suas alterações, a microempresa, empresa de pequeno porte ou microempreendedor individual:</w:t>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De cujo capital participe outra pessoa jurídica;</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Que seja filial, sucursal, agência ou representação, no País, de pessoa jurídica com sede no exterior;</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De cujo capital participe pessoa física que seja inscrita como empresário ou seja sócia de outra empresa que receba tratamento jurídico diferenciado nos termos da Lei Complementar nº 123/2006, desde que a receita bruta global ultrapasse o limite de que trata o inciso II do artigo 3º da referida lei;</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Cujo titular ou sócio participe com mais de 10% (dez por cento) do capital de outra empresa não beneficiada pela da Lei Complementar nº 123/2006, desde que a receita bruta global ultrapasse o limite de que trata o inciso II do artigo 3º referida lei;</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Cujo sócio ou titular seja administrador ou equiparado de outra pessoa jurídica com fins lucrativos, desde que a receita bruta global ultrapasse o limite de que trata o inciso II do artigo 3º da Lei Complementar nº 123/2006;</w:t>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Constituída sob a forma de cooperativas, salvo as de consumo;</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Que participe do capital de outra pessoa jurídica;</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Resultante ou remanescente de cisão ou qualquer outra forma de desmembramento de pessoa jurídica que tenha ocorrido em um dos 5 (cinco) anos-calendário anteriores;</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Constituída sob a forma de sociedade por ações;</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ind w:left="72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Cujos titulares ou sócios guardem, cumulativamente, com o contratante do serviço, relação de pessoalidade, subordinação e habitualidade.</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2.10.</w:t>
      </w:r>
      <w:r w:rsidDel="00000000" w:rsidR="00000000" w:rsidRPr="00000000">
        <w:rPr>
          <w:rFonts w:ascii="Arial Narrow" w:cs="Arial Narrow" w:eastAsia="Arial Narrow" w:hAnsi="Arial Narrow"/>
          <w:color w:val="000000"/>
          <w:rtl w:val="0"/>
        </w:rPr>
        <w:t xml:space="preserve"> Não poderão participar direta ou indiretamente desta licitação os fornecedores que se enquadrem em uma ou mais das situações a seguir:</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tyjcwt" w:id="3"/>
      <w:bookmarkEnd w:id="3"/>
      <w:r w:rsidDel="00000000" w:rsidR="00000000" w:rsidRPr="00000000">
        <w:rPr>
          <w:rFonts w:ascii="Arial Narrow" w:cs="Arial Narrow" w:eastAsia="Arial Narrow" w:hAnsi="Arial Narrow"/>
          <w:color w:val="000000"/>
          <w:rtl w:val="0"/>
        </w:rPr>
        <w:tab/>
      </w:r>
      <w:r w:rsidDel="00000000" w:rsidR="00000000" w:rsidRPr="00000000">
        <w:rPr>
          <w:rFonts w:ascii="Arial Narrow" w:cs="Arial Narrow" w:eastAsia="Arial Narrow" w:hAnsi="Arial Narrow"/>
          <w:b w:val="1"/>
          <w:color w:val="000000"/>
          <w:rtl w:val="0"/>
        </w:rPr>
        <w:t xml:space="preserve">2.10.1.</w:t>
      </w:r>
      <w:r w:rsidDel="00000000" w:rsidR="00000000" w:rsidRPr="00000000">
        <w:rPr>
          <w:rFonts w:ascii="Arial Narrow" w:cs="Arial Narrow" w:eastAsia="Arial Narrow" w:hAnsi="Arial Narrow"/>
          <w:color w:val="000000"/>
          <w:rtl w:val="0"/>
        </w:rPr>
        <w:t xml:space="preserve"> Que não atendam às condições deste Edital e seu(s) anexo(s);</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r w:rsidDel="00000000" w:rsidR="00000000" w:rsidRPr="00000000">
        <w:rPr>
          <w:rFonts w:ascii="Arial Narrow" w:cs="Arial Narrow" w:eastAsia="Arial Narrow" w:hAnsi="Arial Narrow"/>
          <w:b w:val="1"/>
          <w:color w:val="000000"/>
          <w:rtl w:val="0"/>
        </w:rPr>
        <w:t xml:space="preserve">2.10.2.</w:t>
      </w:r>
      <w:r w:rsidDel="00000000" w:rsidR="00000000" w:rsidRPr="00000000">
        <w:rPr>
          <w:rFonts w:ascii="Arial Narrow" w:cs="Arial Narrow" w:eastAsia="Arial Narrow" w:hAnsi="Arial Narrow"/>
          <w:color w:val="000000"/>
          <w:rtl w:val="0"/>
        </w:rPr>
        <w:t xml:space="preserve"> Que estejam cumprindo a penalidade de impedimento de licitar e contratar imposta por órgão ou entidade da Administração Direta ou Indireta do Município de</w:t>
      </w:r>
      <w:r w:rsidDel="00000000" w:rsidR="00000000" w:rsidRPr="00000000">
        <w:rPr>
          <w:rFonts w:ascii="Arial Narrow" w:cs="Arial Narrow" w:eastAsia="Arial Narrow" w:hAnsi="Arial Narrow"/>
          <w:rtl w:val="0"/>
        </w:rPr>
        <w:t xml:space="preserve"> Santo Amaro</w:t>
      </w:r>
      <w:r w:rsidDel="00000000" w:rsidR="00000000" w:rsidRPr="00000000">
        <w:rPr>
          <w:rFonts w:ascii="Arial Narrow" w:cs="Arial Narrow" w:eastAsia="Arial Narrow" w:hAnsi="Arial Narrow"/>
          <w:color w:val="000000"/>
          <w:rtl w:val="0"/>
        </w:rPr>
        <w:t xml:space="preserve"> ou penalidade de declaração de inidoneidade para licitar ou contratar com a Administração Pública imposta por qualquer ente federativo;</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r w:rsidDel="00000000" w:rsidR="00000000" w:rsidRPr="00000000">
        <w:rPr>
          <w:rFonts w:ascii="Arial Narrow" w:cs="Arial Narrow" w:eastAsia="Arial Narrow" w:hAnsi="Arial Narrow"/>
          <w:b w:val="1"/>
          <w:color w:val="000000"/>
          <w:rtl w:val="0"/>
        </w:rPr>
        <w:t xml:space="preserve">2.10.3.</w:t>
      </w:r>
      <w:r w:rsidDel="00000000" w:rsidR="00000000" w:rsidRPr="00000000">
        <w:rPr>
          <w:rFonts w:ascii="Arial Narrow" w:cs="Arial Narrow" w:eastAsia="Arial Narrow" w:hAnsi="Arial Narrow"/>
          <w:color w:val="000000"/>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r w:rsidDel="00000000" w:rsidR="00000000" w:rsidRPr="00000000">
        <w:rPr>
          <w:rFonts w:ascii="Arial Narrow" w:cs="Arial Narrow" w:eastAsia="Arial Narrow" w:hAnsi="Arial Narrow"/>
          <w:b w:val="1"/>
          <w:color w:val="000000"/>
          <w:rtl w:val="0"/>
        </w:rPr>
        <w:t xml:space="preserve">2.10.4.</w:t>
      </w:r>
      <w:r w:rsidDel="00000000" w:rsidR="00000000" w:rsidRPr="00000000">
        <w:rPr>
          <w:rFonts w:ascii="Arial Narrow" w:cs="Arial Narrow" w:eastAsia="Arial Narrow" w:hAnsi="Arial Narrow"/>
          <w:color w:val="000000"/>
          <w:rtl w:val="0"/>
        </w:rPr>
        <w:t xml:space="preserve"> Que se enquadrem nas seguintes vedações:</w:t>
      </w:r>
    </w:p>
    <w:p w:rsidR="00000000" w:rsidDel="00000000" w:rsidP="00000000" w:rsidRDefault="00000000" w:rsidRPr="00000000" w14:paraId="00000051">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autor do anteprojeto, do projeto básico ou do projeto executivo, pessoa física ou jurídica, quando a contratação versar sobre obra, serviços ou fornecimento de bens a ele relacionados;</w:t>
      </w:r>
    </w:p>
    <w:p w:rsidR="00000000" w:rsidDel="00000000" w:rsidP="00000000" w:rsidRDefault="00000000" w:rsidRPr="00000000" w14:paraId="00000052">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000000" w:rsidDel="00000000" w:rsidP="00000000" w:rsidRDefault="00000000" w:rsidRPr="00000000" w14:paraId="00000053">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pessoa física ou jurídica que se encontre, ao tempo da contratação, impossibilitada de contratar em decorrência de sanção que lhe foi imposta;</w:t>
      </w:r>
    </w:p>
    <w:p w:rsidR="00000000" w:rsidDel="00000000" w:rsidP="00000000" w:rsidRDefault="00000000" w:rsidRPr="00000000" w14:paraId="00000054">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55">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empresas controladoras, controladas ou coligadas, nos termos da Lei nº 6.404/1976, concorrendo entre si;</w:t>
      </w:r>
    </w:p>
    <w:p w:rsidR="00000000" w:rsidDel="00000000" w:rsidP="00000000" w:rsidRDefault="00000000" w:rsidRPr="00000000" w14:paraId="00000056">
      <w:pPr>
        <w:widowControl w:val="0"/>
        <w:numPr>
          <w:ilvl w:val="0"/>
          <w:numId w:val="3"/>
        </w:numPr>
        <w:pBdr>
          <w:top w:space="0" w:sz="0" w:val="nil"/>
          <w:left w:space="0" w:sz="0" w:val="nil"/>
          <w:bottom w:space="0" w:sz="0" w:val="nil"/>
          <w:right w:space="0" w:sz="0" w:val="nil"/>
          <w:between w:space="0" w:sz="0" w:val="nil"/>
        </w:pBdr>
        <w:ind w:left="144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ind w:left="1440"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2.10.4.1. Equiparam-se aos autores do projeto as empresas integrantes do mesmo grupo econômico.</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2.10.4.2. Aplica-se o disposto na alínea “c” do item 2.10.4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2.10.4.3. A critério da Administração e exclusivamente a seu serviço, o autor dos projetos e a empresa a que se referem as alíneas “a” e “b” do item 2.10.4 poderão participar no apoio das atividades de planejamento da contratação, de condução da licitação ou de gestão do contrato, desde que sob supervisão exclusiva de agentes públicos do órgão ou entidade contratante.</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2.10.4.4. O disposto nas alíneas “a” e “b” do item 2.10.4 não impede que a contratação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2.10.5. Organizações da Sociedade Civil de Interesse Público – OSCIP, atuando nessa condição (Acórdão nº 746/2014-TCU-Plenário);</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2.10.6.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14.133/2021;</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2.10.6.1. A vedação de que trata o item 2.10.6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2.10.7. Nas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tabs>
          <w:tab w:val="left" w:leader="none" w:pos="144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2.11. Será permitida a participação de cooperativas, desde que apresentem demonstrativo de atuação em regime cooperado, com repartição de receitas e despesas entre os cooperados e atendam ao art. 16 da Lei nº 14.133/2021.</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2.11.1. Serão estendidas às cooperativas os benefícios previstos para as microempresas, as empresas de pequeno porte e os microempreendedores individuais quando elas atenderem ao disposto no art. 34 da Lei nº 11.488/2007.</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3.  DA PROPOSTA E DOS DOCUMENTOS DE HABILITAÇÃO</w:t>
      </w: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3.1. DA APRESENTAÇÃO DA PROPOSTA E DOS DOCUMENTOS DE HABILITAÇÃO</w:t>
      </w: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 Nesta licitação, a fase de habilitação sucederá as fases de apresentação de propostas e lances.</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4d34og8" w:id="4"/>
      <w:bookmarkEnd w:id="4"/>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3.1.2. O fornecedor encaminhará, exclusivamente por meio do sistema </w:t>
      </w:r>
      <w:hyperlink r:id="rId10">
        <w:r w:rsidDel="00000000" w:rsidR="00000000" w:rsidRPr="00000000">
          <w:rPr>
            <w:rFonts w:ascii="Arial Narrow" w:cs="Arial Narrow" w:eastAsia="Arial Narrow" w:hAnsi="Arial Narrow"/>
            <w:b w:val="1"/>
            <w:color w:val="0000ff"/>
            <w:u w:val="single"/>
            <w:rtl w:val="0"/>
          </w:rPr>
          <w:t xml:space="preserve">www.licitanet.com.br</w:t>
        </w:r>
      </w:hyperlink>
      <w:r w:rsidDel="00000000" w:rsidR="00000000" w:rsidRPr="00000000">
        <w:rPr>
          <w:rFonts w:ascii="Arial Narrow" w:cs="Arial Narrow" w:eastAsia="Arial Narrow" w:hAnsi="Arial Narrow"/>
          <w:b w:val="1"/>
          <w:color w:val="000000"/>
          <w:u w:val="single"/>
          <w:rtl w:val="0"/>
        </w:rPr>
        <w:t xml:space="preserve">,</w:t>
      </w:r>
      <w:r w:rsidDel="00000000" w:rsidR="00000000" w:rsidRPr="00000000">
        <w:rPr>
          <w:rFonts w:ascii="Arial Narrow" w:cs="Arial Narrow" w:eastAsia="Arial Narrow" w:hAnsi="Arial Narrow"/>
          <w:color w:val="000000"/>
          <w:rtl w:val="0"/>
        </w:rPr>
        <w:t xml:space="preserve"> a proposta com a descrição do objeto ofertado, observando-se as exigências constantes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 e o preço correspondente, até a data e o horário estabelecidos para abertura da sessão pública.</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3.1.4.  A proposta anexada ao sistema deverá:</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3.1.4.1. Ser redigida em língua portuguesa, digitada, em uma via, sem emendas, rasuras, entrelinhas ou ressalvas;</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3.1.4.2. Conter a indicação da modalidade e do número da licitação, data e hora de sua realização;</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3.1.4.3. Conter razão social, CNPJ, </w:t>
      </w:r>
      <w:r w:rsidDel="00000000" w:rsidR="00000000" w:rsidRPr="00000000">
        <w:rPr>
          <w:rFonts w:ascii="Arial Narrow" w:cs="Arial Narrow" w:eastAsia="Arial Narrow" w:hAnsi="Arial Narrow"/>
          <w:b w:val="1"/>
          <w:color w:val="000000"/>
          <w:u w:val="single"/>
          <w:rtl w:val="0"/>
        </w:rPr>
        <w:t xml:space="preserve">endereço completo, telefone e e-mail para contato</w:t>
      </w:r>
      <w:r w:rsidDel="00000000" w:rsidR="00000000" w:rsidRPr="00000000">
        <w:rPr>
          <w:rFonts w:ascii="Arial Narrow" w:cs="Arial Narrow" w:eastAsia="Arial Narrow" w:hAnsi="Arial Narrow"/>
          <w:color w:val="000000"/>
          <w:rtl w:val="0"/>
        </w:rPr>
        <w:t xml:space="preserve"> do fornecedor proponente;</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3.1.4.4. Conter a indicação do banco, número da conta e agência do fornecedor, para fins de pagamento caso torne-se vencedor;</w:t>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3.1.4.5. Conter especificações do objeto proposto, de acordo com o detalhamento constante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3.1.4.6. Conter o valor unitário, por item, e o valor global da proposta, com preços indicados em moeda corrente nacional, em algarismos arábicos, com no máximo, 02 (duas) casas decimais;</w:t>
      </w:r>
      <w:r w:rsidDel="00000000" w:rsidR="00000000" w:rsidRPr="00000000">
        <w:rPr>
          <w:rFonts w:ascii="Arial Narrow" w:cs="Arial Narrow" w:eastAsia="Arial Narrow" w:hAnsi="Arial Narrow"/>
          <w:b w:val="1"/>
          <w:color w:val="000000"/>
          <w:rtl w:val="0"/>
        </w:rPr>
        <w:t xml:space="preserve">                                                     </w:t>
      </w: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3.1.5. A proposta de preços inicial encaminhada através do sistema deverá conter ou estar acompanhada da(s) seguinte(s) declaração(ões):</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3.1.5.1. Que cumpre os requisitos estabelecidos no artigo 3° da Lei Complementar nº 123/2006, se for o caso, estando apto a usufruir do tratamento favorecido estabelecido em seus arts. 42 a 49, e que não celebrou contratos com a Administração Pública cujos valores somados extrapolem a receita bruta máxima admitida para fins de enquadramento como empresa de pequeno porte;</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ab/>
        <w:t xml:space="preserve">3.1.5.1.1. Nos itens destinados à participação exclusiva de microempresas e empresas de pequeno porte, a declaração negativa ou a ausência de declaração a que se refere o item 3.1.5.1 impedirá o prosseguimento do fornecedor no certame;</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ab/>
        <w:t xml:space="preserve">3.1.5.1.2. Nos itens em que a participação não for exclusiva para microempresas e empresas de pequeno porte, a declaração negativa ou a ausência de declaração a que se refere o item 3.1.5.1 apenas produzirá o efeito de o fornecedor não ter direito ao tratamento favorecido previsto na Lei Complementar nº 123/2006, mesmo que microempresa, empresa de pequeno porte ou sociedade cooperativa;</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color w:val="000000"/>
          <w:rtl w:val="0"/>
        </w:rPr>
        <w:tab/>
        <w:tab/>
        <w:tab/>
        <w:t xml:space="preserve">3.1.5.1.3. A mera declaração da condição de microempresa ou empresa de pequeno porte ou a efetiva utilização dos benefícios concedidos pela Lei Complementar nº 123/2006 por fornecedor que </w:t>
      </w:r>
      <w:r w:rsidDel="00000000" w:rsidR="00000000" w:rsidRPr="00000000">
        <w:rPr>
          <w:rFonts w:ascii="Arial Narrow" w:cs="Arial Narrow" w:eastAsia="Arial Narrow" w:hAnsi="Arial Narrow"/>
          <w:b w:val="1"/>
          <w:color w:val="000000"/>
          <w:u w:val="single"/>
          <w:rtl w:val="0"/>
        </w:rPr>
        <w:t xml:space="preserve">não se enquadra na definição legal reservada a essas categorias o sujeitará às sanções previstas na Lei nº 14.133/2021.</w:t>
      </w:r>
      <w:r w:rsidDel="00000000" w:rsidR="00000000" w:rsidRPr="00000000">
        <w:rPr>
          <w:rtl w:val="0"/>
        </w:rPr>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3.1.5.2. Que está ciente e concorda com as condições contidas no edital e seus anexos;</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3.1.5.3. Que a proposta foi elaborada de forma independente, bem como que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3.1.5.4. Que cumpre plenamente os requisitos de habilitação definidos no instrumento convocatório, inexistindo fatos impeditivos para sua habilitação no certame, ciente da obrigatoriedade de declarar ocorrências posteriores;</w:t>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3.1.5.5. Que não emprega menor de 18 anos em trabalho noturno, perigoso ou insalubre e não emprega menor de 16 anos, salvo menor, a partir de 14 anos, na condição de aprendiz, nos termos do artigo 7°, XXXIII, da Constituição;</w:t>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3.1.5.6. Que não possui, em sua cadeia produtiva, empregados executando trabalho degradante ou forçado, em observância ao disposto nos incisos III e IV do art. 1º e no inciso III do art. 5º da Constituição Federal;</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3.1.5.7. Que cumpre as exigências de reserva de cargos para pessoa com deficiência ou para reabilitado da Previdência Social, previstas em lei e em outras normas específicas;</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3.1.5.8. Que cumpre os requisitos estabelecidos no art. 16 da Lei nº 14.133/2021, caso o fornecedor esteja organizado sob a forma de cooperativa;</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2s8eyo1" w:id="5"/>
      <w:bookmarkEnd w:id="5"/>
      <w:r w:rsidDel="00000000" w:rsidR="00000000" w:rsidRPr="00000000">
        <w:rPr>
          <w:rFonts w:ascii="Arial Narrow" w:cs="Arial Narrow" w:eastAsia="Arial Narrow" w:hAnsi="Arial Narrow"/>
          <w:color w:val="000000"/>
          <w:rtl w:val="0"/>
        </w:rPr>
        <w:tab/>
        <w:tab/>
        <w:t xml:space="preserve">3.1.5.9. Da veracidade e inteira responsabilidade pela autenticidade dos documentos enviados eletronicamente durante a licitação e eventualmente impressos para processamento interno da Prefeitura de </w:t>
      </w:r>
      <w:r w:rsidDel="00000000" w:rsidR="00000000" w:rsidRPr="00000000">
        <w:rPr>
          <w:rFonts w:ascii="Arial Narrow" w:cs="Arial Narrow" w:eastAsia="Arial Narrow" w:hAnsi="Arial Narrow"/>
          <w:rtl w:val="0"/>
        </w:rPr>
        <w:t xml:space="preserve">Santo Amaro</w:t>
      </w:r>
      <w:r w:rsidDel="00000000" w:rsidR="00000000" w:rsidRPr="00000000">
        <w:rPr>
          <w:rFonts w:ascii="Arial Narrow" w:cs="Arial Narrow" w:eastAsia="Arial Narrow" w:hAnsi="Arial Narrow"/>
          <w:color w:val="000000"/>
          <w:rtl w:val="0"/>
        </w:rPr>
        <w:t xml:space="preserve">, apresentando-os quando demandado pela Administração Pública em vias originais para diligências complementares;</w:t>
        <w:tab/>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3.1.6. As declarações deverão ser apresentadas com a assinatura do representante legal da empresa, cuja assinatura deverá ser digital ou idêntica ao documento oficial com foto, reconhecido em território nacional, do sócio-administrador ou do procurador constituído, se houver.</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3.1.7. A declaração falsa relativa ao cumprimento de qualquer condição sujeitará o licitante às sanções previstas em lei e neste edital.</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3.1.8. O envio da proposta, acompanhada dos documentos de habilitação exigidos neste edital, ocorrerá por meio de chave de acesso e senha.</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3.1.9. O sistema disponibilizará campo próprio para a inserção dos documentos exigidos para a</w:t>
      </w:r>
      <w:r w:rsidDel="00000000" w:rsidR="00000000" w:rsidRPr="00000000">
        <w:rPr>
          <w:rFonts w:ascii="Arial Narrow" w:cs="Arial Narrow" w:eastAsia="Arial Narrow" w:hAnsi="Arial Narrow"/>
          <w:color w:val="ff0000"/>
          <w:rtl w:val="0"/>
        </w:rPr>
        <w:t xml:space="preserve"> </w:t>
      </w:r>
      <w:r w:rsidDel="00000000" w:rsidR="00000000" w:rsidRPr="00000000">
        <w:rPr>
          <w:rFonts w:ascii="Arial Narrow" w:cs="Arial Narrow" w:eastAsia="Arial Narrow" w:hAnsi="Arial Narrow"/>
          <w:b w:val="1"/>
          <w:color w:val="000000"/>
          <w:rtl w:val="0"/>
        </w:rPr>
        <w:t xml:space="preserve">habilitação na forma do item 6 deste Edital. </w:t>
      </w: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3.1.10. As microempresas e empresas de pequeno porte deverão encaminhar a documentação de habilitação, ainda que haja alguma restrição de regularidade fiscal e trabalhista, nos termos do artigo 43, § 1º da Lei Complementar nº 123/2006.</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3.1.11. Incumbirá ao fornecedor acompanhar as operações no sistema eletrônico durante a sessão pública da licitação, ficando responsável pelo ônus decorrente da perda de negócios, diante da inobservância de quaisquer mensagens emitidas pelo sistema ou de sua desconexão. </w:t>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3.1.12. </w:t>
      </w:r>
      <w:r w:rsidDel="00000000" w:rsidR="00000000" w:rsidRPr="00000000">
        <w:rPr>
          <w:rFonts w:ascii="Arial Narrow" w:cs="Arial Narrow" w:eastAsia="Arial Narrow" w:hAnsi="Arial Narrow"/>
          <w:b w:val="1"/>
          <w:color w:val="000000"/>
          <w:rtl w:val="0"/>
        </w:rPr>
        <w:t xml:space="preserve">Após a abertura da sessão pública não caberá desistência da proposta pelo fornecedor, salvo se por motivo justo, decorrente de fato superveniente e aceito pelo agente de contratação.</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3.1.12.1. Os fornecedores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3.1.12.2. Não haverá ordem de classificação na etapa de apresentação da proposta e dos documentos de habilitação pelo fornecedor, o que ocorrerá somente após os procedimentos de abertura da sessão pública e da fase de envio de lances.</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3.1.13. Os documentos que compõem a proposta e a habilitação do fornecedor melhor classificado somente serão disponibilizados para avaliação do agente de contratação e para acesso público após o encerramento do envio de lances.</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3.1.14. O valor estimado ou valor máximo aceitável para a contratação, se não constar expressamente no sistema do provedor, possuirá caráter sigiloso e será disponibilizado exclusivamente aos órgãos de controle externo e interno, sendo divulgado aos fornecedores apenas e imediatamente após o encerramento da etapa de envio de lances, sem prejuízo da divulgação do detalhamento dos quantitativos e das demais informações necessárias à elaboração das propostas.</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3.1.14.1. Nas hipóteses em que for adotado o critério de julgamento pelo maior desconto, o valor estimado, o valor máximo aceitável ou o valor de referência para aplicação do desconto constará obrigatoriamente no sistema provedor.</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3.1.15. Desde que disponibilizada a funcionalidade no sistema, o fornecedor poderá parametrizar o seu valor final mínimo quando do cadastramento da proposta e obedecerá às seguintes regras:</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3.15.1.</w:t>
        <w:tab/>
        <w:t xml:space="preserve">A aplicação do intervalo mínimo de diferença de valores entre os lances, </w:t>
      </w:r>
      <w:r w:rsidDel="00000000" w:rsidR="00000000" w:rsidRPr="00000000">
        <w:rPr>
          <w:rFonts w:ascii="Arial Narrow" w:cs="Arial Narrow" w:eastAsia="Arial Narrow" w:hAnsi="Arial Narrow"/>
          <w:b w:val="1"/>
          <w:color w:val="000000"/>
          <w:rtl w:val="0"/>
        </w:rPr>
        <w:t xml:space="preserve">no valor de 0,10 (dez centavos)</w:t>
      </w:r>
      <w:r w:rsidDel="00000000" w:rsidR="00000000" w:rsidRPr="00000000">
        <w:rPr>
          <w:rFonts w:ascii="Arial Narrow" w:cs="Arial Narrow" w:eastAsia="Arial Narrow" w:hAnsi="Arial Narrow"/>
          <w:color w:val="000000"/>
          <w:rtl w:val="0"/>
        </w:rPr>
        <w:t xml:space="preserve"> que incidirá tanto em relação aos lances intermediários quanto em relação ao lance que cobrir a melhor oferta; e</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3.15.2.</w:t>
        <w:tab/>
        <w:t xml:space="preserve">Os lances serão de envio automático pelo sistema, respeitado o valor final mínimo, caso estabelecido, e o intervalo de que trata o subitem acima.</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3.1.16.</w:t>
        <w:tab/>
        <w:t xml:space="preserve">O valor final mínimo parametrizado no sistema poderá ser alterado pelo fornecedor durante a fase de disputa, sendo vedado:</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3.1.16.1. Valor superior a lance já registrado pelo fornecedor no sistema, quando adotado o critério de julgamento por menor preço; </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3.1.17. Caberá ao fornecedor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3.1.18.</w:t>
        <w:tab/>
        <w:t xml:space="preserve">O fornecedor deverá comunicar imediatamente ao provedor do sistema qualquer acontecimento que possa comprometer o sigilo ou a segurança, para imediato bloqueio de acesso.</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3.2.  DO PREENCHIMENTO DA PROPOSTA</w:t>
      </w: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3.2.1. O encaminhamento de proposta pressupõe o pleno conhecimento e atendimento de todas as exigências contidas neste Edital e seus anexos, inclusive quanto às especificações do objeto. O fornecedor será responsável por todas as transações que forem efetuadas em seu nome no sistema eletrônico, assumindo como firmes e verdadeiras suas propostas e lances.</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3.2.2. O fornecedor deverá enviar sua proposta mediante o preenchimento, no sistema eletrônico, dos seguintes campos: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3.2.2.1. Valor unitário do item e valor total;</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3.2.2.2. Descrição do objeto, </w:t>
      </w:r>
      <w:r w:rsidDel="00000000" w:rsidR="00000000" w:rsidRPr="00000000">
        <w:rPr>
          <w:rFonts w:ascii="Arial Narrow" w:cs="Arial Narrow" w:eastAsia="Arial Narrow" w:hAnsi="Arial Narrow"/>
          <w:b w:val="1"/>
          <w:color w:val="000000"/>
          <w:u w:val="single"/>
          <w:rtl w:val="0"/>
        </w:rPr>
        <w:t xml:space="preserve">Contendo Marca/Fabricante</w:t>
      </w:r>
      <w:r w:rsidDel="00000000" w:rsidR="00000000" w:rsidRPr="00000000">
        <w:rPr>
          <w:rFonts w:ascii="Arial Narrow" w:cs="Arial Narrow" w:eastAsia="Arial Narrow" w:hAnsi="Arial Narrow"/>
          <w:color w:val="000000"/>
          <w:rtl w:val="0"/>
        </w:rPr>
        <w:t xml:space="preserve"> sem prejuízo ao atendimento a todas as exigências e especificações detalhadas constantes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17dp8vu" w:id="6"/>
      <w:bookmarkEnd w:id="6"/>
      <w:r w:rsidDel="00000000" w:rsidR="00000000" w:rsidRPr="00000000">
        <w:rPr>
          <w:rFonts w:ascii="Arial Narrow" w:cs="Arial Narrow" w:eastAsia="Arial Narrow" w:hAnsi="Arial Narrow"/>
          <w:color w:val="000000"/>
          <w:rtl w:val="0"/>
        </w:rPr>
        <w:tab/>
        <w:tab/>
        <w:t xml:space="preserve">3.2.2.3. As propostas e os lances devem ser formulados com valores que contenham, no máximo, 02 (duas) casas decimais.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3.2.3. Todas as especificações do objeto contidas na proposta, em especial o preço, vinculam o fornecedor.</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3.2.4. 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3.2.4.1. Os preços ofertados, tanto na proposta inicial, quanto na etapa de lances, serão de exclusiva responsabilidade do fornecedor, não lhe assistindo o direito de pleitear qualquer alteração, sob alegação de erro, omissão ou qualquer outro pretexto.</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3.2.5. Na presente licitação, a microempresa e a empresa de pequeno porte poderão se beneficiar do regime de tributação pelo Simples Nacional.</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3rdcrjn" w:id="7"/>
      <w:bookmarkEnd w:id="7"/>
      <w:r w:rsidDel="00000000" w:rsidR="00000000" w:rsidRPr="00000000">
        <w:rPr>
          <w:rtl w:val="0"/>
        </w:rPr>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3.2.10. A apresentação da proposta implica obrigatoriedade do cumprimento das disposições nelas contidas, em conformidade com o que dispõe o </w:t>
      </w:r>
      <w:r w:rsidDel="00000000" w:rsidR="00000000" w:rsidRPr="00000000">
        <w:rPr>
          <w:rFonts w:ascii="Arial Narrow" w:cs="Arial Narrow" w:eastAsia="Arial Narrow" w:hAnsi="Arial Narrow"/>
          <w:b w:val="1"/>
          <w:color w:val="000000"/>
          <w:u w:val="single"/>
          <w:rtl w:val="0"/>
        </w:rPr>
        <w:t xml:space="preserve">ANEXO II – TERMO DE REFERÊNCIA</w:t>
      </w:r>
      <w:r w:rsidDel="00000000" w:rsidR="00000000" w:rsidRPr="00000000">
        <w:rPr>
          <w:rFonts w:ascii="Arial Narrow" w:cs="Arial Narrow" w:eastAsia="Arial Narrow" w:hAnsi="Arial Narrow"/>
          <w:color w:val="000000"/>
          <w:u w:val="single"/>
          <w:rtl w:val="0"/>
        </w:rPr>
        <w:t xml:space="preserve">,</w:t>
      </w:r>
      <w:r w:rsidDel="00000000" w:rsidR="00000000" w:rsidRPr="00000000">
        <w:rPr>
          <w:rFonts w:ascii="Arial Narrow" w:cs="Arial Narrow" w:eastAsia="Arial Narrow" w:hAnsi="Arial Narrow"/>
          <w:color w:val="000000"/>
          <w:rtl w:val="0"/>
        </w:rPr>
        <w:t xml:space="preserve"> assumindo o fornecedor o compromisso de executar o objeto nos seus termos, bem como de fornecer os materiais, equipamentos, ferramentas e utensílios necessários, se for o caso, em quantidades e qualidades adequadas à perfeita execução contratual, promovendo, quando requerido, sua substituição.</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3.2.11. O prazo de validade da proposta não será inferior a </w:t>
      </w:r>
      <w:r w:rsidDel="00000000" w:rsidR="00000000" w:rsidRPr="00000000">
        <w:rPr>
          <w:rFonts w:ascii="Arial Narrow" w:cs="Arial Narrow" w:eastAsia="Arial Narrow" w:hAnsi="Arial Narrow"/>
          <w:b w:val="1"/>
          <w:color w:val="000000"/>
          <w:u w:val="single"/>
          <w:rtl w:val="0"/>
        </w:rPr>
        <w:t xml:space="preserve">180 (cento e oitenta) dias</w:t>
      </w:r>
      <w:r w:rsidDel="00000000" w:rsidR="00000000" w:rsidRPr="00000000">
        <w:rPr>
          <w:rFonts w:ascii="Arial Narrow" w:cs="Arial Narrow" w:eastAsia="Arial Narrow" w:hAnsi="Arial Narrow"/>
          <w:b w:val="1"/>
          <w:color w:val="000000"/>
          <w:rtl w:val="0"/>
        </w:rPr>
        <w:t xml:space="preserve">,</w:t>
      </w:r>
      <w:r w:rsidDel="00000000" w:rsidR="00000000" w:rsidRPr="00000000">
        <w:rPr>
          <w:rFonts w:ascii="Arial Narrow" w:cs="Arial Narrow" w:eastAsia="Arial Narrow" w:hAnsi="Arial Narrow"/>
          <w:color w:val="000000"/>
          <w:rtl w:val="0"/>
        </w:rPr>
        <w:t xml:space="preserve"> a contar da data de sua apresentação.</w:t>
      </w:r>
    </w:p>
    <w:p w:rsidR="00000000" w:rsidDel="00000000" w:rsidP="00000000" w:rsidRDefault="00000000" w:rsidRPr="00000000" w14:paraId="000000CF">
      <w:pPr>
        <w:tabs>
          <w:tab w:val="left" w:leader="none" w:pos="9072"/>
        </w:tabs>
        <w:ind w:right="3"/>
        <w:jc w:val="both"/>
        <w:rPr>
          <w:rFonts w:ascii="Arial Narrow" w:cs="Arial Narrow" w:eastAsia="Arial Narrow" w:hAnsi="Arial Narrow"/>
          <w:color w:val="ff0000"/>
        </w:rPr>
      </w:pPr>
      <w:bookmarkStart w:colFirst="0" w:colLast="0" w:name="_heading=h.7gcgri20di7r" w:id="8"/>
      <w:bookmarkEnd w:id="8"/>
      <w:r w:rsidDel="00000000" w:rsidR="00000000" w:rsidRPr="00000000">
        <w:rPr>
          <w:rtl w:val="0"/>
        </w:rPr>
      </w:r>
    </w:p>
    <w:p w:rsidR="00000000" w:rsidDel="00000000" w:rsidP="00000000" w:rsidRDefault="00000000" w:rsidRPr="00000000" w14:paraId="000000D0">
      <w:pPr>
        <w:tabs>
          <w:tab w:val="left" w:leader="none" w:pos="9072"/>
        </w:tabs>
        <w:ind w:right="3"/>
        <w:jc w:val="both"/>
        <w:rPr>
          <w:rFonts w:ascii="Arial Narrow" w:cs="Arial Narrow" w:eastAsia="Arial Narrow" w:hAnsi="Arial Narrow"/>
          <w:u w:val="single"/>
        </w:rPr>
      </w:pPr>
      <w:r w:rsidDel="00000000" w:rsidR="00000000" w:rsidRPr="00000000">
        <w:rPr>
          <w:rFonts w:ascii="Arial Narrow" w:cs="Arial Narrow" w:eastAsia="Arial Narrow" w:hAnsi="Arial Narrow"/>
          <w:b w:val="1"/>
          <w:u w:val="single"/>
          <w:rtl w:val="0"/>
        </w:rPr>
        <w:t xml:space="preserve">4. DA ABERTURA DA SESSÃO, CLASSIFICAÇÃO DAS PROPOSTAS E FORMULAÇÃO DE LANCES</w:t>
      </w:r>
      <w:r w:rsidDel="00000000" w:rsidR="00000000" w:rsidRPr="00000000">
        <w:rPr>
          <w:rtl w:val="0"/>
        </w:rPr>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 A abertura da presente licitação dar-se-á em sessão pública, por meio de sistema eletrônico, na data, horário e local indicado neste edital.</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4.1.1. O andamento do procedimento de licitação entre a data de abertura das propostas e a adjudicação do objeto deve ser acompanhado diariamente pelos participantes por meio do portal LICITANET, que veiculará avisos, convocações, desclassificações de licitantes, justificativas e outras decisões referentes ao procedimento.</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 O agente de contratação verificará as propostas preenchidas no sistema eletrônico na forma do item 3.2, desclassificando desde logo aquelas que não estejam em conformidade com os requisitos estabelecidos neste edital, que identifique o licitante (nos campos preenchidos no sistema eletrônico), que contenham vícios insanáveis ou não apresentem as especificações técnicas exigidas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4.2.1. A desclassificação será sempre fundamentada e registrada no sistema, com acompanhamento em tempo real por todos os participantes.</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4.2.2. A não desclassificação da proposta não impede o seu julgamento definitivo em sentido contrário, levado a efeito na fase de aceitação.</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4.3. O sistema ordenará automaticamente as propostas classificadas, sendo que somente estas participarão da fase de lances. </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4.4. O sistema disponibilizará campo próprio para troca de mensagens entre o agente de contratação e os licitantes. </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4.5. Iniciada a etapa competitiva, os licitantes deverão encaminhar lances exclusivamente por meio de sistema eletrônico, sendo imediatamente informados do seu recebimento e do valor consignado no registro. </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4.5.1. O lance deverá ser ofertado pelo valor unitário do item.</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4.6. Os licitantes poderão oferecer lances sucessivos, observando o horário fixado para abertura da sessão e as regras estabelecidas no Edital. </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4.7. O fornecedor será imediatamente informado do recebimento do lance e do valor consignado no registro.</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4.8. O fornecedor somente poderá oferecer valor inferior ou maior percentual de desconto em relação ao último lance por ele ofertado e registrado pelo sistema, observado, o intervalo mínimo de diferença de valores ou de percentuais entre os lances, que incidirá tanto em relação aos lances intermediários quanto em relação ao lance que cobrir a melhor oferta.</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4.9. Observado o disposto no item 4.8, o fornecedor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4.10. O agente de contratação poderá, durante a disputa, como medida excepcional, excluir a proposta ou o lance que possa comprometer, restringir ou frustrar o caráter competitivo do processo licitatório, mediante comunicação eletrônica via sistema.</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4.11. Eventual exclusão de proposta do fornecedor, de que trata o item 4.10, implica a retirada do fornecedor do certame, sem prejuízo do direito de defesa.</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4.12. Durante a sessão pública, os fornecedores serão informados, em tempo real, do valor do melhor lance registrado, vedada a identificação do fornecedor.</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4.13. O procedimento adotará o Modo de Disputa </w:t>
      </w:r>
      <w:r w:rsidDel="00000000" w:rsidR="00000000" w:rsidRPr="00000000">
        <w:rPr>
          <w:rFonts w:ascii="Arial Narrow" w:cs="Arial Narrow" w:eastAsia="Arial Narrow" w:hAnsi="Arial Narrow"/>
          <w:b w:val="1"/>
          <w:color w:val="000000"/>
          <w:rtl w:val="0"/>
        </w:rPr>
        <w:t xml:space="preserve">ABERTO</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4.13.1. No Modo de Disputa Aberto, a etapa de envio de lances durará dez minutos e, após isso, será prorrogada automaticamente pelo sistema quando houver lance ofertado nos últimos dois minutos do período de duração desta etapa.</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4.13.2. A prorrogação automática da etapa de envio de lances de que trata o item 4.13.1, será de dois minutos e ocorrerá sucessivamente sempre que houver lances enviados nesse período de prorrogação, inclusive quando se tratar de lances intermediários.</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4.13.3. Na hipótese de não haver novos lances na forma estabelecida nos itens 4.13.1 e 4.13.2, a etapa será encerrada automaticamente, e o sistema ordenará e divulgará os lances em ordem (crescente ou decrescente).</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4.13.4. Definida a melhor proposta, se a diferença em relação à proposta classificada em segundo lugar for de pelo menos 5% (cinco por cento), o agente de contratação poderá admitir o reinício da disputa aberta, para a definição das demais colocações.</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4.13.5. Após o reinício previsto no item 4.13.4, os fornecedores serão convocados para apresentar lances intermediários.</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4.13.6. Encerrada a etapa de que trata o item 4.13.5, o sistema ordenará e divulgará os lances conforme disposto no item 4.13.3 a fim de obter a classificação final dos fornecedores.</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4.14. Não serão aceitos dois ou mais lances de mesmo valor, prevalecendo aquele que for recebido e registrado em primeiro lugar.</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4.15. Durante o transcurso da sessão pública, os licitantes serão informados, em tempo real, do valor do menor lance registrado, vedada a identificação do licitante.</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4.16. No caso de desconexão com o agente de contratação no decorrer da etapa competitiva da licitação, o sistema eletrônico poderá permanecer acessível aos fornecedores para a recepção de lances.</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4.17. Se a desconexão perdurar por tempo superior a 10 (dez) minutos, a sessão será suspensa e reiniciada somente após decorridas 24 (vinte e quatro) horas da comunicação do fato pelo agente de contratação aos participantes, no sítio eletrônico utilizado para divulgação.</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4.18. Caso o fornecedor não apresente lances, concorrerá com o valor de sua proposta e, na hipótese de desistência de apresentar outros lances, valerá o último lance por ele ofertado, para efeito de ordenação das propostas. </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4.19. Na hipótese de licitação com ampla participação, encerrada a etapa de lances, será efetivada a verificação automática, junto à Receita Federal, do porte da entidade empresarial. O sistema identificará em coluna própria às microempresas, empresas de pequeno porte e sociedades cooperativas participantes, procedendo à comparação com os valores da primeira colocada, se esta for empresa de maior porte, assim como das demais classificadas, para o fim de aplicar-se o disposto nos artigos 44 e 45 da Lei Complementar nº 123/2006.</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4.19.1. Nas condições do subitem anterior, caso a melhor oferta válida tenha sido apresentada por empresa de maior porte, as propostas de pessoas qualificadas como microempresas ou empresas de pequeno porte que se encontrem na faixa de até 5% (cinco por cento) acima da proposta ou lance de menor preço serão consideradas empatadas com a primeira colocada.</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4.19.2. 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4.19.2.1. Caso o fornecedor qualificado como microempresa ou empresa de pequeno porte melhor classificado desista ou não se manifesta no prazo estabelecido, serão convocados os demais fornecedores qualificados como microempresa ou empresa de pequeno porte que se enquadrem naquele intervalo de 5% (cinco por cento), na ordem de classificação, para o exercício do mesmo direito, no prazo estabelecido no subitem anterior.</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4.20. No caso de equivalência dos valores apresentados pela microempresa ou empresa de pequeno porte que se encontrem nos intervalos estabelecidos nos subitens anteriores, será realizado sorteio entre elas para que se identifique aquela que primeiro poderá apresentar melhor oferta.</w:t>
        <w:tab/>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4.21. Só poderá haver empate entre propostas iguais (não seguidas de lances) ou entre lances finais da fase fechada do Modo de Disputa Aberto e Fechado.</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color w:val="000000"/>
          <w:rtl w:val="0"/>
        </w:rPr>
        <w:t xml:space="preserve">4.22. </w:t>
      </w:r>
      <w:r w:rsidDel="00000000" w:rsidR="00000000" w:rsidRPr="00000000">
        <w:rPr>
          <w:rFonts w:ascii="Arial Narrow" w:cs="Arial Narrow" w:eastAsia="Arial Narrow" w:hAnsi="Arial Narrow"/>
          <w:b w:val="1"/>
          <w:color w:val="000000"/>
          <w:u w:val="single"/>
          <w:rtl w:val="0"/>
        </w:rPr>
        <w:t xml:space="preserve">Havendo eventual empate entre propostas ou lances, o critério de desempate será aquele previsto no art. 60 da Lei nº 14.133/2021, nesta ordem:</w:t>
      </w:r>
      <w:r w:rsidDel="00000000" w:rsidR="00000000" w:rsidRPr="00000000">
        <w:rPr>
          <w:rtl w:val="0"/>
        </w:rPr>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4.22.1. disputa final, hipótese em que os fornecedores empatados poderão apresentar nova proposta em ato contínuo à classificação;</w:t>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4.22.2.</w:t>
        <w:tab/>
        <w:t xml:space="preserve">avaliação do desempenho contratual prévio dos fornecedores, para a qual deverão preferencialmente ser utilizados registros cadastrais para efeito de atesto de cumprimento de obrigações previstos na Lei nº 14.133/2021;</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4.22.3.</w:t>
        <w:tab/>
        <w:t xml:space="preserve">desenvolvimento pelo fornecedor de ações de equidade entre homens e mulheres no ambiente de trabalho, conforme regulamento;</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4.22.4.</w:t>
        <w:tab/>
        <w:t xml:space="preserve">desenvolvimento pelo fornecedor de programa de integridade, conforme orientações dos órgãos de controle.</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4.23. Persistindo o empate, será assegurada preferência, sucessivamente, aos bens e serviços produzidos ou prestados por:</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4.23.1.</w:t>
        <w:tab/>
        <w:t xml:space="preserve">empresas estabelecidas no território do Estado do órgão ou entidade da Administração Pública Municipal licitante;</w:t>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4.23.2.</w:t>
        <w:tab/>
        <w:t xml:space="preserve">empresas brasileiras;</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4.23.3.</w:t>
        <w:tab/>
        <w:t xml:space="preserve">empresas que invistam em pesquisa e no desenvolvimento de tecnologia no País;</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4.23.4.</w:t>
        <w:tab/>
        <w:t xml:space="preserve">empresas que comprovem a prática de mitigação, nos termos da Lei nº 12.187/2009.</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9">
      <w:pPr>
        <w:ind w:right="27"/>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4.24.  Permanecendo empate após aplicação de todos os critérios de desempate de que trata o subitem 4.22. e 4.23., </w:t>
      </w:r>
      <w:r w:rsidDel="00000000" w:rsidR="00000000" w:rsidRPr="00000000">
        <w:rPr>
          <w:rFonts w:ascii="Arial Narrow" w:cs="Arial Narrow" w:eastAsia="Arial Narrow" w:hAnsi="Arial Narrow"/>
          <w:b w:val="1"/>
          <w:color w:val="000000"/>
          <w:u w:val="single"/>
          <w:rtl w:val="0"/>
        </w:rPr>
        <w:t xml:space="preserve">proceder-se-á a sorteio das propostas empatadas a ser realizado em ato público, para o qual todos os licitantes serão convocados</w:t>
      </w:r>
      <w:r w:rsidDel="00000000" w:rsidR="00000000" w:rsidRPr="00000000">
        <w:rPr>
          <w:rFonts w:ascii="Arial Narrow" w:cs="Arial Narrow" w:eastAsia="Arial Narrow" w:hAnsi="Arial Narrow"/>
          <w:color w:val="000000"/>
          <w:rtl w:val="0"/>
        </w:rPr>
        <w:t xml:space="preserve">, vedado qualquer outro processo, conforme previsto na </w:t>
      </w:r>
      <w:hyperlink r:id="rId11">
        <w:r w:rsidDel="00000000" w:rsidR="00000000" w:rsidRPr="00000000">
          <w:rPr>
            <w:rFonts w:ascii="Arial Narrow" w:cs="Arial Narrow" w:eastAsia="Arial Narrow" w:hAnsi="Arial Narrow"/>
            <w:color w:val="000000"/>
            <w:rtl w:val="0"/>
          </w:rPr>
          <w:t xml:space="preserve">IN nº 79/2024, art. 28, </w:t>
        </w:r>
      </w:hyperlink>
      <w:r w:rsidDel="00000000" w:rsidR="00000000" w:rsidRPr="00000000">
        <w:rPr>
          <w:rFonts w:ascii="Arial Narrow" w:cs="Arial Narrow" w:eastAsia="Arial Narrow" w:hAnsi="Arial Narrow"/>
          <w:color w:val="000000"/>
          <w:rtl w:val="0"/>
        </w:rPr>
        <w:t xml:space="preserve">§2º.</w:t>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4.24. Encerrada a etapa de envio de lances da sessão pública, será declarado o arrematante. O sistema disponibilizará automaticamente fase de negociação ao fornecedor que tenha apresentado o melhor preço para os itens, pelo sistema eletrônico, para que seja obtida melhor proposta, observado o critério de julgamento, não se admitindo negociar condições diferentes daquelas previstas neste Edital.</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4.24.1.</w:t>
        <w:tab/>
        <w:t xml:space="preserve">A negociação poderá ser feita com os demais fornecedores,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4.24.2. A negociação será realizada por meio do sistema, podendo ser acompanhada pelos demais fornecedores, cujo prazo limite será definido pelo agente de contratação.</w:t>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4.24.3. O resultado da negociação será divulgado a todos os fornecedores e anexado aos autos do processo licitatório.</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4.24.4. O agente de contratação solicitará ao fornecedor melhor classificado que envie no sistema eletrônico </w:t>
      </w:r>
      <w:r w:rsidDel="00000000" w:rsidR="00000000" w:rsidRPr="00000000">
        <w:rPr>
          <w:rFonts w:ascii="Arial Narrow" w:cs="Arial Narrow" w:eastAsia="Arial Narrow" w:hAnsi="Arial Narrow"/>
          <w:b w:val="1"/>
          <w:color w:val="000000"/>
          <w:u w:val="single"/>
          <w:rtl w:val="0"/>
        </w:rPr>
        <w:t xml:space="preserve">no prazo de 02 (duas) horas, a proposta adequada ao último lance ofertado, após a negociação realizada,</w:t>
      </w:r>
      <w:r w:rsidDel="00000000" w:rsidR="00000000" w:rsidRPr="00000000">
        <w:rPr>
          <w:rFonts w:ascii="Arial Narrow" w:cs="Arial Narrow" w:eastAsia="Arial Narrow" w:hAnsi="Arial Narrow"/>
          <w:color w:val="000000"/>
          <w:rtl w:val="0"/>
        </w:rPr>
        <w:t xml:space="preserve"> acompanhada de eventuais documentos complementares, quando necessários à confirmação daqueles exigidos neste edital e já apresentados, sob pena de desclassificação.</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4.24.4.1. Junto à proposta adequada, deverá ser anexado pelo licitante o seguinte documento: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4.24.4.1.1. Demonstração do Resultado do Exercício – </w:t>
      </w:r>
      <w:r w:rsidDel="00000000" w:rsidR="00000000" w:rsidRPr="00000000">
        <w:rPr>
          <w:rFonts w:ascii="Arial Narrow" w:cs="Arial Narrow" w:eastAsia="Arial Narrow" w:hAnsi="Arial Narrow"/>
          <w:b w:val="1"/>
          <w:color w:val="000000"/>
          <w:rtl w:val="0"/>
        </w:rPr>
        <w:t xml:space="preserve">DRE do último exercício social, exigida apenas das empresas que declarem no sistema a condição de microempresa ou empresa de pequeno porte</w:t>
      </w:r>
      <w:r w:rsidDel="00000000" w:rsidR="00000000" w:rsidRPr="00000000">
        <w:rPr>
          <w:rFonts w:ascii="Arial Narrow" w:cs="Arial Narrow" w:eastAsia="Arial Narrow" w:hAnsi="Arial Narrow"/>
          <w:color w:val="000000"/>
          <w:rtl w:val="0"/>
        </w:rPr>
        <w:t xml:space="preserve">, por fotocópias devidamente registradas ou autenticadas na Junta Comercial da sede ou domicílio da licitante, ou em outro órgão equivalente, apresentada na forma da Lei, sob pena de desclassificação. </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4.24.4.1.2. Considerando o teor do Acórdão TCU nº 298/2011 – Plenário, o(a) Pregoeiro(a) poderá adotar procedimentos complementares mediante diligência, como solicitação de outros documentos que julgue necessários, a fim de ratificar o atendimento pelas licitantes às exigências da Lei Complementar nº 123/2006.</w:t>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bookmarkStart w:colFirst="0" w:colLast="0" w:name="_heading=h.26in1rg" w:id="9"/>
      <w:bookmarkEnd w:id="9"/>
      <w:r w:rsidDel="00000000" w:rsidR="00000000" w:rsidRPr="00000000">
        <w:rPr>
          <w:rtl w:val="0"/>
        </w:rPr>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4.24.5. É facultado ao agente de contratação prorrogar o prazo estabelecido no item 4.24.4, a partir de solicitação fundamentada feita pelo fornecedor no chat antes de findo o prazo inicialmente conferido. </w:t>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4.26. Em havendo apenas uma proposta classificada, desde que atenda a todos os termos deste Edital, e, ainda, que seu preço seja compatível com os praticados pelo mercado, esta poderá ser aceita, devendo o agente de contratação negociar para que seja obtido preço melhor.</w:t>
      </w:r>
    </w:p>
    <w:p w:rsidR="00000000" w:rsidDel="00000000" w:rsidP="00000000" w:rsidRDefault="00000000" w:rsidRPr="00000000" w14:paraId="0000013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4.27. Encerrada a etapa competitiva de lances e ordenadas as propostas, ou na hipótese de não serem enviados lances, deverá ser verificada a conformidade entre a melhor proposta quanto ao objeto e o valor, devendo o agente de contratação decidir motivadamente a respeito de sua aceitabilidade, podendo ainda:</w:t>
      </w:r>
    </w:p>
    <w:p w:rsidR="00000000" w:rsidDel="00000000" w:rsidP="00000000" w:rsidRDefault="00000000" w:rsidRPr="00000000" w14:paraId="0000014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a) requisitar subsídios formais aos responsáveis pela elaboração do termo de referência, ou anteprojeto de engenharia ou projeto básico, previamente à aceitabilidade da proposta, quando exigir o objeto da licitação em razão de suas especificidades técnicas; </w:t>
      </w:r>
    </w:p>
    <w:p w:rsidR="00000000" w:rsidDel="00000000" w:rsidP="00000000" w:rsidRDefault="00000000" w:rsidRPr="00000000" w14:paraId="0000014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b) conferir prazo para reformulação e apresentação de nova planilha compatível com o preço resultante da etapa de lances verbais ou eventual negociação, nas licitações que envolverem planilhas de preços;</w:t>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4.28. Após a negociação do preço, o agente de contratação iniciará a fase de aceitação e julgamento da proposta.</w:t>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h8tefa3sumt4" w:id="10"/>
      <w:bookmarkEnd w:id="10"/>
      <w:r w:rsidDel="00000000" w:rsidR="00000000" w:rsidRPr="00000000">
        <w:rPr>
          <w:rtl w:val="0"/>
        </w:rPr>
      </w:r>
    </w:p>
    <w:p w:rsidR="00000000" w:rsidDel="00000000" w:rsidP="00000000" w:rsidRDefault="00000000" w:rsidRPr="00000000" w14:paraId="00000147">
      <w:pPr>
        <w:tabs>
          <w:tab w:val="left" w:leader="none" w:pos="9072"/>
        </w:tabs>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5. DA FASE DE JULGAMENTO</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 Encerrada a fase de lances e depois de verificação de possível empate, o agente de contratação examinará a conformidade da proposta classificada em primeiro lugar quanto à adequação do objeto e à compatibilidade do preço em relação ao estipulado para a contratação.</w:t>
      </w:r>
    </w:p>
    <w:p w:rsidR="00000000" w:rsidDel="00000000" w:rsidP="00000000" w:rsidRDefault="00000000" w:rsidRPr="00000000" w14:paraId="0000014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5.2. Será desclassificada a proposta vencedora que: </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5.2.1. Contiver vícios insanáveis ou ilegalidade;</w:t>
      </w:r>
    </w:p>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5.2.2. Não obedecer às especificações técnicas pormenorizadas deste Edital ou de seus anexos, ou apresentar desconformidade com quaisquer outras exigências deste Edital ou seus anexos, desde que insanável;</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5.2.3. Apresentar preços inexequíveis ou permanecerem acima do preço máximo definido para a contratação, se houver;</w:t>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5.2.4. Não tiver sua exequibilidade demonstrada, quando exigido pela Administração;</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5.2.5. Não corrigir ou justificar eventuais irregularidades apontadas pelo agente de contratação;</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lnxbz9" w:id="11"/>
      <w:bookmarkEnd w:id="11"/>
      <w:r w:rsidDel="00000000" w:rsidR="00000000" w:rsidRPr="00000000">
        <w:rPr>
          <w:rtl w:val="0"/>
        </w:rPr>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5.2.6. Identificar o fornecedor nos campos do sistema que sejam de acesso público antes do encerramento da sessão de disputa de lances, por violar o sigilo das propostas;</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15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5.3. Quando o fornecedor não conseguir comprovar que possui ou possuirá recursos suficientes para executar a contento o objeto, será considerada inexequível a proposta de preços ou menor lance que:</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5.3.1. For insuficiente para a cobertura dos custos da contratação, apresente preços global ou unitários simbólicos, irrisórios ou de valor zero, incompatíveis com os preços dos insumos e salários de mercado, acrescidos dos respectivos encargos, ainda que o edital e seus anexos não tenham estabelecido limites mínimos, exceto quando se referirem a materiais e instalações de propriedade do próprio fornecedor, para os quais ele renuncie a uma parcela ou à totalidade da remuneração.</w:t>
      </w:r>
    </w:p>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C">
      <w:pPr>
        <w:ind w:right="27"/>
        <w:jc w:val="both"/>
        <w:rPr>
          <w:rFonts w:ascii="Arial Narrow" w:cs="Arial Narrow" w:eastAsia="Arial Narrow" w:hAnsi="Arial Narrow"/>
          <w:color w:val="000000"/>
          <w:u w:val="single"/>
        </w:rPr>
      </w:pPr>
      <w:bookmarkStart w:colFirst="0" w:colLast="0" w:name="_heading=h.1ksv4uv" w:id="12"/>
      <w:bookmarkEnd w:id="12"/>
      <w:r w:rsidDel="00000000" w:rsidR="00000000" w:rsidRPr="00000000">
        <w:rPr>
          <w:rFonts w:ascii="Arial Narrow" w:cs="Arial Narrow" w:eastAsia="Arial Narrow" w:hAnsi="Arial Narrow"/>
          <w:color w:val="000000"/>
          <w:rtl w:val="0"/>
        </w:rPr>
        <w:t xml:space="preserve">5.4.  No caso de bens e serviços em geral, é indício de inexequibilidade das propostas valores inferiores a 50% (cinquenta por cento) do valor orçado pela Administração</w:t>
      </w:r>
      <w:r w:rsidDel="00000000" w:rsidR="00000000" w:rsidRPr="00000000">
        <w:rPr>
          <w:rFonts w:ascii="Arial Narrow" w:cs="Arial Narrow" w:eastAsia="Arial Narrow" w:hAnsi="Arial Narrow"/>
          <w:b w:val="1"/>
          <w:color w:val="000000"/>
          <w:u w:val="single"/>
          <w:rtl w:val="0"/>
        </w:rPr>
        <w:t xml:space="preserve">. (art. 29 da Instrução Normativa nº 02/2023).</w:t>
      </w:r>
      <w:r w:rsidDel="00000000" w:rsidR="00000000" w:rsidRPr="00000000">
        <w:rPr>
          <w:rtl w:val="0"/>
        </w:rPr>
      </w:r>
    </w:p>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 Se houver indícios de inexequibilidade da proposta de preço, ou em caso da necessidade de esclarecimentos complementares, poderão ser efetuadas diligências, para que o fornecedor comprove a exequibilidade da proposta.</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5.5.1. O prazo para atendimento à diligência será de </w:t>
      </w:r>
      <w:r w:rsidDel="00000000" w:rsidR="00000000" w:rsidRPr="00000000">
        <w:rPr>
          <w:rFonts w:ascii="Arial Narrow" w:cs="Arial Narrow" w:eastAsia="Arial Narrow" w:hAnsi="Arial Narrow"/>
          <w:b w:val="1"/>
          <w:color w:val="000000"/>
          <w:u w:val="single"/>
          <w:rtl w:val="0"/>
        </w:rPr>
        <w:t xml:space="preserve">até 24 (vinte e quatro) horas</w:t>
      </w:r>
      <w:r w:rsidDel="00000000" w:rsidR="00000000" w:rsidRPr="00000000">
        <w:rPr>
          <w:rFonts w:ascii="Arial Narrow" w:cs="Arial Narrow" w:eastAsia="Arial Narrow" w:hAnsi="Arial Narrow"/>
          <w:color w:val="000000"/>
          <w:rtl w:val="0"/>
        </w:rPr>
        <w:t xml:space="preserve">, contados a partir da notificação pelo agente público. </w:t>
      </w:r>
    </w:p>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5.5.2. Eventual pedido de dilação de prazo deve ser devidamente formalizado com a justificativa correspondente e encaminhado antes de expirado o prazo inicial, o qual será analisado pela Administração quanto à aceitabilidade ou não da justificativa apresentada.</w:t>
      </w:r>
    </w:p>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5.5.3. Tanto em caso de deferimento quanto em caso de negativa do pedido, o agente público responsável deverá encaminhar manifestação formal ao fornecedor.</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5.5.4. Na hipótese de necessidade de suspensão da sessão pública para a realização de diligências, com vistas ao saneamento das propostas, a sessão pública somente poderá ser reiniciada mediante aviso prévio no sistema com, no mínimo, </w:t>
      </w:r>
      <w:r w:rsidDel="00000000" w:rsidR="00000000" w:rsidRPr="00000000">
        <w:rPr>
          <w:rFonts w:ascii="Arial Narrow" w:cs="Arial Narrow" w:eastAsia="Arial Narrow" w:hAnsi="Arial Narrow"/>
          <w:b w:val="1"/>
          <w:color w:val="000000"/>
          <w:u w:val="single"/>
          <w:rtl w:val="0"/>
        </w:rPr>
        <w:t xml:space="preserve">vinte e quatro horas de antecedência</w:t>
      </w:r>
      <w:r w:rsidDel="00000000" w:rsidR="00000000" w:rsidRPr="00000000">
        <w:rPr>
          <w:rFonts w:ascii="Arial Narrow" w:cs="Arial Narrow" w:eastAsia="Arial Narrow" w:hAnsi="Arial Narrow"/>
          <w:color w:val="000000"/>
          <w:rtl w:val="0"/>
        </w:rPr>
        <w:t xml:space="preserve">, e a ocorrência será registrada em ata.</w:t>
      </w:r>
    </w:p>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5.5.5. Qualquer interessado poderá requerer que se realizem diligências para aferir a exequibilidade e a legalidade das propostas, devendo apresentar as provas ou os indícios que fundamentam a suspeita.</w:t>
      </w:r>
    </w:p>
    <w:p w:rsidR="00000000" w:rsidDel="00000000" w:rsidP="00000000" w:rsidRDefault="00000000" w:rsidRPr="00000000" w14:paraId="00000169">
      <w:pPr>
        <w:pBdr>
          <w:top w:space="0" w:sz="0" w:val="nil"/>
          <w:left w:space="0" w:sz="0" w:val="nil"/>
          <w:bottom w:space="0" w:sz="0" w:val="nil"/>
          <w:right w:space="0" w:sz="0" w:val="nil"/>
          <w:between w:space="0" w:sz="0" w:val="nil"/>
        </w:pBdr>
        <w:ind w:left="360" w:firstLine="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5.7. Para fins de análise da proposta quanto ao cumprimento das especificações do objeto, poderá ser colhida a manifestação escrita do setor requisitante ou da área técnica especializada no objeto.</w:t>
      </w:r>
    </w:p>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5.8. Se a proposta ou lance vencedor for desclassificado, será examinada a proposta ou lance subsequente, e, assim sucessivamente, na ordem de classificação.</w:t>
      </w:r>
    </w:p>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6E">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5.9. Havendo necessidade, a sessão será suspensa, informando-se no “chat” a nova data e horário para a sua continuidade.</w:t>
      </w:r>
    </w:p>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5.10. O agente de contratação poderá encaminhar, por meio do sistema eletrônico, contraproposta ao fornecedor que apresentou o lance mais vantajoso, com o fim de negociar a obtenção de melhor preço, vedada a negociação em condições diversas das previstas neste edital. </w:t>
      </w:r>
    </w:p>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5.10.1. Também nas hipóteses em que o agente de contratação não aceitar a proposta e passar à subsequente, poderá negociar com o fornecedor para que seja obtido preço melhor. </w:t>
      </w:r>
    </w:p>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5.10.2. A negociação será realizada por meio do sistema, podendo ser acompanhada pelos demais licitantes. </w:t>
      </w:r>
    </w:p>
    <w:p w:rsidR="00000000" w:rsidDel="00000000" w:rsidP="00000000" w:rsidRDefault="00000000" w:rsidRPr="00000000" w14:paraId="00000175">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5.11. Na hipótese de licitação de ampla participação, sempre que a proposta não for aceita, e antes de o agente de contratação passar à subsequente, haverá nova verificação, pelo sistema, da eventual ocorrência do empate ficto, previsto nos artigos 44 e 45 da Lei Complementar nº 123/2006, seguindo-se a disciplina antes estabelecida, se for o caso.</w:t>
      </w:r>
    </w:p>
    <w:p w:rsidR="00000000" w:rsidDel="00000000" w:rsidP="00000000" w:rsidRDefault="00000000" w:rsidRPr="00000000" w14:paraId="0000017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5.12. Erros no preenchimento da proposta não constituem motivo para a sua desclassificação. A proposta poderá ser ajustada pelo fornecedor no prazo indicado pelo agente de contratação, desde que não haja majoração do preço proposto.</w:t>
      </w:r>
    </w:p>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A">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5.12.1. Em nenhuma hipótese poderá ser alterado o teor da proposta apresentada, seja quanto ao preço ou quaisquer outras condições que importem em modificações dos seus termos originais, ressalvadas apenas as alterações absolutamente formais, destinadas a sanar evidentes erros materiais, sem nenhuma alteração do conteúdo e das condições referidas, desde que não venham a causar prejuízos aos demais licitantes.</w:t>
      </w:r>
    </w:p>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5.13. Encerrada a análise quanto à aceitação da proposta, se iniciará a fase de habilitação, observado o disposto neste Edital.</w:t>
      </w:r>
    </w:p>
    <w:p w:rsidR="00000000" w:rsidDel="00000000" w:rsidP="00000000" w:rsidRDefault="00000000" w:rsidRPr="00000000" w14:paraId="0000017D">
      <w:pPr>
        <w:tabs>
          <w:tab w:val="left" w:leader="none" w:pos="9072"/>
        </w:tabs>
        <w:ind w:right="3"/>
        <w:jc w:val="both"/>
        <w:rPr>
          <w:rFonts w:ascii="Arial Narrow" w:cs="Arial Narrow" w:eastAsia="Arial Narrow" w:hAnsi="Arial Narrow"/>
          <w:color w:val="ff0000"/>
        </w:rPr>
      </w:pPr>
      <w:bookmarkStart w:colFirst="0" w:colLast="0" w:name="_heading=h.8eswrarchryj" w:id="13"/>
      <w:bookmarkEnd w:id="13"/>
      <w:r w:rsidDel="00000000" w:rsidR="00000000" w:rsidRPr="00000000">
        <w:rPr>
          <w:rtl w:val="0"/>
        </w:rPr>
      </w:r>
    </w:p>
    <w:p w:rsidR="00000000" w:rsidDel="00000000" w:rsidP="00000000" w:rsidRDefault="00000000" w:rsidRPr="00000000" w14:paraId="0000017E">
      <w:pPr>
        <w:tabs>
          <w:tab w:val="right" w:leader="none" w:pos="9214"/>
        </w:tabs>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6. DA FASE DE HABILITAÇÃO</w:t>
      </w:r>
      <w:r w:rsidDel="00000000" w:rsidR="00000000" w:rsidRPr="00000000">
        <w:rPr>
          <w:rtl w:val="0"/>
        </w:rPr>
      </w:r>
    </w:p>
    <w:p w:rsidR="00000000" w:rsidDel="00000000" w:rsidP="00000000" w:rsidRDefault="00000000" w:rsidRPr="00000000" w14:paraId="0000017F">
      <w:pPr>
        <w:tabs>
          <w:tab w:val="right" w:leader="none" w:pos="9214"/>
        </w:tabs>
        <w:ind w:right="3"/>
        <w:jc w:val="both"/>
        <w:rPr>
          <w:rFonts w:ascii="Arial Narrow" w:cs="Arial Narrow" w:eastAsia="Arial Narrow" w:hAnsi="Arial Narrow"/>
          <w:color w:val="000000"/>
          <w:u w:val="single"/>
        </w:rPr>
      </w:pPr>
      <w:bookmarkStart w:colFirst="0" w:colLast="0" w:name="_heading=h.tgm55jq4wf37" w:id="14"/>
      <w:bookmarkEnd w:id="14"/>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6.1. Os documentos exigidos para fins de habilitação jurídica, fiscal, social e trabalhista constam no </w:t>
      </w:r>
      <w:r w:rsidDel="00000000" w:rsidR="00000000" w:rsidRPr="00000000">
        <w:rPr>
          <w:rFonts w:ascii="Arial Narrow" w:cs="Arial Narrow" w:eastAsia="Arial Narrow" w:hAnsi="Arial Narrow"/>
          <w:b w:val="1"/>
          <w:color w:val="000000"/>
          <w:rtl w:val="0"/>
        </w:rPr>
        <w:t xml:space="preserve">ANEXO I</w:t>
      </w:r>
      <w:r w:rsidDel="00000000" w:rsidR="00000000" w:rsidRPr="00000000">
        <w:rPr>
          <w:rFonts w:ascii="Arial Narrow" w:cs="Arial Narrow" w:eastAsia="Arial Narrow" w:hAnsi="Arial Narrow"/>
          <w:color w:val="000000"/>
          <w:rtl w:val="0"/>
        </w:rPr>
        <w:t xml:space="preserve"> deste Edital, assim como aqueles exigidos para fins de habilitação econômico-financeira e qualificação técnica, conforme previsão </w:t>
      </w:r>
      <w:r w:rsidDel="00000000" w:rsidR="00000000" w:rsidRPr="00000000">
        <w:rPr>
          <w:rFonts w:ascii="Arial Narrow" w:cs="Arial Narrow" w:eastAsia="Arial Narrow" w:hAnsi="Arial Narrow"/>
          <w:b w:val="1"/>
          <w:color w:val="000000"/>
          <w:u w:val="single"/>
          <w:rtl w:val="0"/>
        </w:rPr>
        <w:t xml:space="preserve">no item 9.2 e 9.3 do ANEXO II – TERMO DE REFERÊNCIA</w:t>
      </w:r>
      <w:r w:rsidDel="00000000" w:rsidR="00000000" w:rsidRPr="00000000">
        <w:rPr>
          <w:rFonts w:ascii="Arial Narrow" w:cs="Arial Narrow" w:eastAsia="Arial Narrow" w:hAnsi="Arial Narrow"/>
          <w:color w:val="000000"/>
          <w:rtl w:val="0"/>
        </w:rPr>
        <w:t xml:space="preserve">, e serão solicitados do fornecedor mais bem classificado da fase de lances.</w:t>
      </w:r>
    </w:p>
    <w:p w:rsidR="00000000" w:rsidDel="00000000" w:rsidP="00000000" w:rsidRDefault="00000000" w:rsidRPr="00000000" w14:paraId="0000018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6.2. Como condição prévia ao exame da documentação de habilitação do fornecedor detentor da proposta provisoriamente classificada em primeiro lugar, será verificado o eventual descumprimento das condições de participação, conforme previsto no art. 14 da Lei nº 14.133/2021, e no item 2 deste Edital, especialmente quanto à existência de sanção que impeça a participação no certame ou a futura contratação, mediante a consulta aos seguintes cadastros:</w:t>
      </w:r>
    </w:p>
    <w:p w:rsidR="00000000" w:rsidDel="00000000" w:rsidP="00000000" w:rsidRDefault="00000000" w:rsidRPr="00000000" w14:paraId="0000018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84">
      <w:pPr>
        <w:numPr>
          <w:ilvl w:val="0"/>
          <w:numId w:val="4"/>
        </w:numPr>
        <w:pBdr>
          <w:top w:space="0" w:sz="0" w:val="nil"/>
          <w:left w:space="0" w:sz="0" w:val="nil"/>
          <w:bottom w:space="0" w:sz="0" w:val="nil"/>
          <w:right w:space="0" w:sz="0" w:val="nil"/>
          <w:between w:space="0" w:sz="0" w:val="nil"/>
        </w:pBdr>
        <w:ind w:left="108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Cadastro Nacional de Empresas Inidôneas e Suspensas – CEIS, mantido pela Controladoria-Geral da União (</w:t>
      </w:r>
      <w:hyperlink r:id="rId12">
        <w:r w:rsidDel="00000000" w:rsidR="00000000" w:rsidRPr="00000000">
          <w:rPr>
            <w:rFonts w:ascii="Arial Narrow" w:cs="Arial Narrow" w:eastAsia="Arial Narrow" w:hAnsi="Arial Narrow"/>
            <w:color w:val="000000"/>
            <w:u w:val="single"/>
            <w:rtl w:val="0"/>
          </w:rPr>
          <w:t xml:space="preserve">www.portaldatransparencia.gov.br/ceis</w:t>
        </w:r>
      </w:hyperlink>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85">
      <w:pPr>
        <w:numPr>
          <w:ilvl w:val="0"/>
          <w:numId w:val="4"/>
        </w:numPr>
        <w:pBdr>
          <w:top w:space="0" w:sz="0" w:val="nil"/>
          <w:left w:space="0" w:sz="0" w:val="nil"/>
          <w:bottom w:space="0" w:sz="0" w:val="nil"/>
          <w:right w:space="0" w:sz="0" w:val="nil"/>
          <w:between w:space="0" w:sz="0" w:val="nil"/>
        </w:pBdr>
        <w:ind w:left="108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Cadastro Nacional de Empresas Punidas - CNEP, mantido pela Controladoria-Geral da União (</w:t>
      </w:r>
      <w:hyperlink r:id="rId13">
        <w:r w:rsidDel="00000000" w:rsidR="00000000" w:rsidRPr="00000000">
          <w:rPr>
            <w:rFonts w:ascii="Arial Narrow" w:cs="Arial Narrow" w:eastAsia="Arial Narrow" w:hAnsi="Arial Narrow"/>
            <w:color w:val="000000"/>
            <w:u w:val="single"/>
            <w:rtl w:val="0"/>
          </w:rPr>
          <w:t xml:space="preserve">www.portaldatransparencia.gov.br/cnep</w:t>
        </w:r>
      </w:hyperlink>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86">
      <w:pPr>
        <w:numPr>
          <w:ilvl w:val="0"/>
          <w:numId w:val="4"/>
        </w:numPr>
        <w:pBdr>
          <w:top w:space="0" w:sz="0" w:val="nil"/>
          <w:left w:space="0" w:sz="0" w:val="nil"/>
          <w:bottom w:space="0" w:sz="0" w:val="nil"/>
          <w:right w:space="0" w:sz="0" w:val="nil"/>
          <w:between w:space="0" w:sz="0" w:val="nil"/>
        </w:pBdr>
        <w:ind w:left="108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Cadastro Nacional de Condenações Cíveis por Atos de Improbidade Administrativa, mantido pelo Conselho Nacional de Justiça (</w:t>
      </w:r>
      <w:hyperlink r:id="rId14">
        <w:r w:rsidDel="00000000" w:rsidR="00000000" w:rsidRPr="00000000">
          <w:rPr>
            <w:rFonts w:ascii="Arial Narrow" w:cs="Arial Narrow" w:eastAsia="Arial Narrow" w:hAnsi="Arial Narrow"/>
            <w:color w:val="000000"/>
            <w:u w:val="single"/>
            <w:rtl w:val="0"/>
          </w:rPr>
          <w:t xml:space="preserve">www.cnj.jus.br/improbidade_adm/consultar_requerido.php</w:t>
        </w:r>
      </w:hyperlink>
      <w:r w:rsidDel="00000000" w:rsidR="00000000" w:rsidRPr="00000000">
        <w:rPr>
          <w:rFonts w:ascii="Arial Narrow" w:cs="Arial Narrow" w:eastAsia="Arial Narrow" w:hAnsi="Arial Narrow"/>
          <w:color w:val="000000"/>
          <w:rtl w:val="0"/>
        </w:rPr>
        <w:t xml:space="preserve">).  </w:t>
      </w:r>
    </w:p>
    <w:p w:rsidR="00000000" w:rsidDel="00000000" w:rsidP="00000000" w:rsidRDefault="00000000" w:rsidRPr="00000000" w14:paraId="00000187">
      <w:pPr>
        <w:numPr>
          <w:ilvl w:val="0"/>
          <w:numId w:val="4"/>
        </w:numPr>
        <w:pBdr>
          <w:top w:space="0" w:sz="0" w:val="nil"/>
          <w:left w:space="0" w:sz="0" w:val="nil"/>
          <w:bottom w:space="0" w:sz="0" w:val="nil"/>
          <w:right w:space="0" w:sz="0" w:val="nil"/>
          <w:between w:space="0" w:sz="0" w:val="nil"/>
        </w:pBdr>
        <w:ind w:left="108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Lista de Inidôneos mantida pelo Tribunal de Contas da União - TCU;</w:t>
      </w:r>
    </w:p>
    <w:p w:rsidR="00000000" w:rsidDel="00000000" w:rsidP="00000000" w:rsidRDefault="00000000" w:rsidRPr="00000000" w14:paraId="00000188">
      <w:pPr>
        <w:numPr>
          <w:ilvl w:val="0"/>
          <w:numId w:val="4"/>
        </w:numPr>
        <w:pBdr>
          <w:top w:space="0" w:sz="0" w:val="nil"/>
          <w:left w:space="0" w:sz="0" w:val="nil"/>
          <w:bottom w:space="0" w:sz="0" w:val="nil"/>
          <w:right w:space="0" w:sz="0" w:val="nil"/>
          <w:between w:space="0" w:sz="0" w:val="nil"/>
        </w:pBdr>
        <w:ind w:left="1080" w:hanging="36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Relatório de Pessoas Físicas e Jurídicas Proibidas de Contratar com o Poder Público do Tribunal de Contas do Estado de Sergipe - TCE/SE;</w:t>
      </w:r>
    </w:p>
    <w:p w:rsidR="00000000" w:rsidDel="00000000" w:rsidP="00000000" w:rsidRDefault="00000000" w:rsidRPr="00000000" w14:paraId="0000018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6.2.1. Para a consulta de fornecedores pessoa jurídica poderá haver a substituição das consultas das alíneas “a”, “b”, “c” e “d” acima pela Consulta Consolidada de Pessoa Jurídica do TCU (</w:t>
      </w:r>
      <w:hyperlink r:id="rId15">
        <w:r w:rsidDel="00000000" w:rsidR="00000000" w:rsidRPr="00000000">
          <w:rPr>
            <w:rFonts w:ascii="Arial Narrow" w:cs="Arial Narrow" w:eastAsia="Arial Narrow" w:hAnsi="Arial Narrow"/>
            <w:color w:val="000000"/>
            <w:u w:val="single"/>
            <w:rtl w:val="0"/>
          </w:rPr>
          <w:t xml:space="preserve">https://certidoesapf.apps.tcu.gov.br/</w:t>
        </w:r>
      </w:hyperlink>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6.2.2. A consulta aos cadastros será realizada em nome da empresa fornecedora e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6.2.3. Constatada a existência de sanção, o fornecedor será reputado inabilitado, por falta de condição de participação.</w:t>
      </w:r>
    </w:p>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6.3. Caso atendidas as condições de participação a que se refere o item 6.2 e de utilização do tratamento favorecido às microempresas e empresas de pequeno porte, a habilitação dos fornecedores será verificada pelo agente de contratação por meio do Cadastro do Fornecedor no sistema do SICAF.</w:t>
      </w:r>
    </w:p>
    <w:p w:rsidR="00000000" w:rsidDel="00000000" w:rsidP="00000000" w:rsidRDefault="00000000" w:rsidRPr="00000000" w14:paraId="0000019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sdt>
        <w:sdtPr>
          <w:id w:val="243252083"/>
          <w:tag w:val="goog_rdk_0"/>
        </w:sdtPr>
        <w:sdtContent>
          <w:r w:rsidDel="00000000" w:rsidR="00000000" w:rsidRPr="00000000">
            <w:rPr>
              <w:rFonts w:ascii="Arial Unicode MS" w:cs="Arial Unicode MS" w:eastAsia="Arial Unicode MS" w:hAnsi="Arial Unicode MS"/>
              <w:color w:val="000000"/>
              <w:rtl w:val="0"/>
            </w:rPr>
            <w:tab/>
            <w:t xml:space="preserve">6.3.1. A documentação exigida para fins de habilitação jurídica, fiscal, social e trabalhista e econômico-ﬁnanceira, nos documentos por ele abrangidos e desde que se encontrem vigentes na data da consulta.</w:t>
          </w:r>
        </w:sdtContent>
      </w:sdt>
    </w:p>
    <w:p w:rsidR="00000000" w:rsidDel="00000000" w:rsidP="00000000" w:rsidRDefault="00000000" w:rsidRPr="00000000" w14:paraId="0000019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6.3.2. Os documentos exigidos para fins de habilitação poderão ser substituídos por outro registro cadastral emitido por órgão ou entidade pública, desde que o registro tenha sido feito em obediência ao disposto na Lei nº 14.133/2021.</w:t>
      </w:r>
    </w:p>
    <w:p w:rsidR="00000000" w:rsidDel="00000000" w:rsidP="00000000" w:rsidRDefault="00000000" w:rsidRPr="00000000" w14:paraId="0000019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6.3.3. A documentação exigida para fins de habilitação que não esteja contemplada no Cadastro do Fornecedor a que se referem os itens 6.3 e 6.3.1 deverá ser encaminhada através de funcionalidade própria do sistema de realização da licitação na Plataforma LICITANET, em formato digital, </w:t>
      </w:r>
      <w:r w:rsidDel="00000000" w:rsidR="00000000" w:rsidRPr="00000000">
        <w:rPr>
          <w:rFonts w:ascii="Arial Narrow" w:cs="Arial Narrow" w:eastAsia="Arial Narrow" w:hAnsi="Arial Narrow"/>
          <w:b w:val="1"/>
          <w:color w:val="000000"/>
          <w:u w:val="single"/>
          <w:rtl w:val="0"/>
        </w:rPr>
        <w:t xml:space="preserve">no prazo de 02 (duas) horas, prorrogável por igual período, contado da solicitação do agente de contratação</w:t>
      </w:r>
      <w:r w:rsidDel="00000000" w:rsidR="00000000" w:rsidRPr="00000000">
        <w:rPr>
          <w:rFonts w:ascii="Arial Narrow" w:cs="Arial Narrow" w:eastAsia="Arial Narrow" w:hAnsi="Arial Narrow"/>
          <w:color w:val="000000"/>
          <w:rtl w:val="0"/>
        </w:rPr>
        <w:t xml:space="preserve">, sob pena de inabilitação.</w:t>
      </w:r>
    </w:p>
    <w:p w:rsidR="00000000" w:rsidDel="00000000" w:rsidP="00000000" w:rsidRDefault="00000000" w:rsidRPr="00000000" w14:paraId="0000019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z337ya" w:id="15"/>
      <w:bookmarkEnd w:id="15"/>
      <w:r w:rsidDel="00000000" w:rsidR="00000000" w:rsidRPr="00000000">
        <w:rPr>
          <w:rtl w:val="0"/>
        </w:rPr>
      </w:r>
    </w:p>
    <w:p w:rsidR="00000000" w:rsidDel="00000000" w:rsidP="00000000" w:rsidRDefault="00000000" w:rsidRPr="00000000" w14:paraId="0000019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6.3.4. </w:t>
      </w:r>
      <w:r w:rsidDel="00000000" w:rsidR="00000000" w:rsidRPr="00000000">
        <w:rPr>
          <w:rFonts w:ascii="Arial Narrow" w:cs="Arial Narrow" w:eastAsia="Arial Narrow" w:hAnsi="Arial Narrow"/>
          <w:b w:val="1"/>
          <w:color w:val="000000"/>
          <w:rtl w:val="0"/>
        </w:rPr>
        <w:t xml:space="preserve">É dever do fornecedor atualizar previamente as comprovações constantes do seu cadastro nos sistemas para que estejam vigentes na data da abertura da sessão pública, ou encaminhar, quando solicitado, a respectiva documentação atualizada</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9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3j2qqm3" w:id="16"/>
      <w:bookmarkEnd w:id="16"/>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6.3.5. O descumprimento do subitem acima implicará a inabilitação do fornecedor, exceto se a consulta aos sítios eletrônicos oficiais emissores de certidões lograr êxito em encontrar a(s) certidão(ões) válida(s), ressalvado o disposto quanto à comprovação da regularidade fiscal e trabalhista das microempresas, empresas de pequeno porte, microempreendedor individual e sociedades cooperativas, conforme estatui o artigo 43, § 1º da Lei Complementar nº 123/2006.</w:t>
      </w:r>
    </w:p>
    <w:p w:rsidR="00000000" w:rsidDel="00000000" w:rsidP="00000000" w:rsidRDefault="00000000" w:rsidRPr="00000000" w14:paraId="0000019A">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koyfenvp6i6i" w:id="17"/>
      <w:bookmarkEnd w:id="17"/>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6.3.6. A verificação pelo agente de contratação em sítios eletrônicos oficiais de órgãos e entidades emissores de certidões constitui meio legal de prova, para fins de habilitação.</w:t>
      </w:r>
    </w:p>
    <w:p w:rsidR="00000000" w:rsidDel="00000000" w:rsidP="00000000" w:rsidRDefault="00000000" w:rsidRPr="00000000" w14:paraId="0000019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6.4. A verificação no sistema de realização da licitação ou a exigência dos documentos nele não contidos somente será feita em relação ao fornecedor vencedor.</w:t>
      </w:r>
    </w:p>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9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ff0000"/>
          <w:rtl w:val="0"/>
        </w:rPr>
        <w:tab/>
      </w:r>
      <w:r w:rsidDel="00000000" w:rsidR="00000000" w:rsidRPr="00000000">
        <w:rPr>
          <w:rFonts w:ascii="Arial Narrow" w:cs="Arial Narrow" w:eastAsia="Arial Narrow" w:hAnsi="Arial Narrow"/>
          <w:color w:val="000000"/>
          <w:rtl w:val="0"/>
        </w:rPr>
        <w:t xml:space="preserve">6.4.1. Os documentos relativos à regularidade fiscal somente serão exigidos, em qualquer caso, em momento posterior ao julgamento das propostas, e apenas do fornecedor mais bem classificado.</w:t>
      </w:r>
    </w:p>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ff0000"/>
        </w:rPr>
      </w:pPr>
      <w:r w:rsidDel="00000000" w:rsidR="00000000" w:rsidRPr="00000000">
        <w:rPr>
          <w:rtl w:val="0"/>
        </w:rPr>
      </w:r>
    </w:p>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6.4.2. Respeitada a exceção do item 6.4.1 relativa à regularidade fiscal, quando a fase de habilitação anteceder as fases de apresentação de propostas e lances e de julgamento, a verificação ou exigência item 6.4 ocorrerá em relação a todos os fornecedores.</w:t>
      </w:r>
    </w:p>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6.5. 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A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A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sdt>
        <w:sdtPr>
          <w:id w:val="-1051909936"/>
          <w:tag w:val="goog_rdk_1"/>
        </w:sdtPr>
        <w:sdtContent>
          <w:r w:rsidDel="00000000" w:rsidR="00000000" w:rsidRPr="00000000">
            <w:rPr>
              <w:rFonts w:ascii="Arial Unicode MS" w:cs="Arial Unicode MS" w:eastAsia="Arial Unicode MS" w:hAnsi="Arial Unicode MS"/>
              <w:color w:val="000000"/>
              <w:rtl w:val="0"/>
            </w:rPr>
            <w:tab/>
            <w:t xml:space="preserve">6.5.1.</w:t>
            <w:tab/>
            <w:t xml:space="preserve">Na hipótese de o fornecedor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sdtContent>
      </w:sdt>
    </w:p>
    <w:p w:rsidR="00000000" w:rsidDel="00000000" w:rsidP="00000000" w:rsidRDefault="00000000" w:rsidRPr="00000000" w14:paraId="000001A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A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6.6. Após a entrega dos documentos para habilitação, não será permitida a substituição ou a apresentação de novos documentos, salvo em sede de diligência, para:</w:t>
      </w:r>
    </w:p>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p>
    <w:p w:rsidR="00000000" w:rsidDel="00000000" w:rsidP="00000000" w:rsidRDefault="00000000" w:rsidRPr="00000000" w14:paraId="000001A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a) complementação de informações acerca dos documentos já apresentados pelos fornecedores e desde que necessária para apurar fatos existentes à época da abertura do certame; e </w:t>
      </w:r>
    </w:p>
    <w:p w:rsidR="00000000" w:rsidDel="00000000" w:rsidP="00000000" w:rsidRDefault="00000000" w:rsidRPr="00000000" w14:paraId="000001A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A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b) atualização de documentos cuja validade tenha expirado após a data de recebimento das propostas.</w:t>
      </w:r>
    </w:p>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1y810tw" w:id="18"/>
      <w:bookmarkEnd w:id="18"/>
      <w:r w:rsidDel="00000000" w:rsidR="00000000" w:rsidRPr="00000000">
        <w:rPr>
          <w:rtl w:val="0"/>
        </w:rPr>
      </w:r>
    </w:p>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6.7. Havendo a necessidade de envio de documentos de habilitação complementares, necessários à confirmação daqueles exigidos neste Edital e já apresentados, o fornecedor será convocado a encaminhá-los, em formato digital através do sistema no prazo de 02 (duas) horas, após solicitação do agente de contratação, sob pena de inabilitação.</w:t>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6.9. 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B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4i7ojhp" w:id="19"/>
      <w:bookmarkEnd w:id="19"/>
      <w:r w:rsidDel="00000000" w:rsidR="00000000" w:rsidRPr="00000000">
        <w:rPr>
          <w:rFonts w:ascii="Arial Narrow" w:cs="Arial Narrow" w:eastAsia="Arial Narrow" w:hAnsi="Arial Narrow"/>
          <w:color w:val="000000"/>
          <w:rtl w:val="0"/>
        </w:rPr>
        <w:t xml:space="preserve">6.10. O fornecedor enquadrado como microempreendedor individual que pretenda auferir os benefícios do tratamento diferenciado previstos na Lei Complementar nº 123/2006, estará dispensado: (a) da prova de inscrição nos cadastros de contribuintes estadual e municipal; e (b) da apresentação do balanço patrimonial e das demonstrações contábeis do último exercício.</w:t>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6.11. Havendo necessidade de analisar minuciosamente os documentos exigidos, a sessão será suspensa, sendo informada através do sistema a nova data e horário para a sua continuidade.</w:t>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sdt>
        <w:sdtPr>
          <w:id w:val="-1358439468"/>
          <w:tag w:val="goog_rdk_2"/>
        </w:sdtPr>
        <w:sdtContent>
          <w:r w:rsidDel="00000000" w:rsidR="00000000" w:rsidRPr="00000000">
            <w:rPr>
              <w:rFonts w:ascii="Arial Unicode MS" w:cs="Arial Unicode MS" w:eastAsia="Arial Unicode MS" w:hAnsi="Arial Unicode MS"/>
              <w:color w:val="000000"/>
              <w:rtl w:val="0"/>
            </w:rPr>
            <w:t xml:space="preserve">6.12. 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sdtContent>
      </w:sdt>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6.12.1. Somente serão disponibilizados para acesso público os documentos de habilitação do fornecedor cuja proposta atenda ao edital de licitação, após concluídos os procedimentos de que trata o item 6.12.</w:t>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6.13. Será inabilitado o fornecedor que não comprovar sua habilitação, seja por não apresentar quaisquer dos documentos exigidos, ressalvado o disposto nos itens 6.3.1 e 6.3.5, ou apresentá-los em desacordo com o estabelecido neste Edital.</w:t>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6.14.1.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2xcytpi" w:id="20"/>
      <w:bookmarkEnd w:id="20"/>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6.14.2. No caso de inabilitação, para os processos de contratação destinados à ampla participação dos interessados, haverá nova verificação de eventual ocorrência do empate ficto previsto nos artigos 44 e 45 da Lei Complementar nº 123/2006, no caso em que seja permitido o tratamento diferenciado e favorecido conforme item 02 deste edital, seguindo-se a disciplina antes estabelecida para aceitação da proposta subsequente.</w:t>
      </w:r>
    </w:p>
    <w:p w:rsidR="00000000" w:rsidDel="00000000" w:rsidP="00000000" w:rsidRDefault="00000000" w:rsidRPr="00000000" w14:paraId="000001B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6.15. Constatado o atendimento às exigências de habilitação, o fornecedor será habilitado.</w:t>
      </w:r>
    </w:p>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7. DA ATA DE REGISTRO DE PREÇOS </w:t>
      </w: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7.1. Ata de Registro de Preços</w:t>
      </w: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7.1.1. A Ata de Registro de Preços é o documento vinculativo, obrigacional, com característica de compromisso para futura contratação com a Administração Pública Municipal, onde se registram os preços, fornecedores, unidades participantes e condições a serem praticadas.</w:t>
      </w:r>
    </w:p>
    <w:p w:rsidR="00000000" w:rsidDel="00000000" w:rsidP="00000000" w:rsidRDefault="00000000" w:rsidRPr="00000000" w14:paraId="000001C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7.1.2. Após a homologação do resultado da licitação, os fornecedores classificados em primeiro lugar em cada item serão convocados para assinar a ata de registro de preço, que também conterá a assinatura da autoridade competente do Órgão ou Entidade gerenciadora da ata de registro de preços.</w:t>
      </w:r>
    </w:p>
    <w:p w:rsidR="00000000" w:rsidDel="00000000" w:rsidP="00000000" w:rsidRDefault="00000000" w:rsidRPr="00000000" w14:paraId="000001C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1ci93xb" w:id="21"/>
      <w:bookmarkEnd w:id="21"/>
      <w:r w:rsidDel="00000000" w:rsidR="00000000" w:rsidRPr="00000000">
        <w:rPr>
          <w:rtl w:val="0"/>
        </w:rPr>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7.1.3. Os convocados deverão providenciar a assinatura da Ata de Registro de Preços em prazo não superior a </w:t>
      </w:r>
      <w:r w:rsidDel="00000000" w:rsidR="00000000" w:rsidRPr="00000000">
        <w:rPr>
          <w:rFonts w:ascii="Arial Narrow" w:cs="Arial Narrow" w:eastAsia="Arial Narrow" w:hAnsi="Arial Narrow"/>
          <w:b w:val="1"/>
          <w:color w:val="000000"/>
          <w:rtl w:val="0"/>
        </w:rPr>
        <w:t xml:space="preserve">02 (dois) dias úteis</w:t>
      </w:r>
      <w:r w:rsidDel="00000000" w:rsidR="00000000" w:rsidRPr="00000000">
        <w:rPr>
          <w:rFonts w:ascii="Arial Narrow" w:cs="Arial Narrow" w:eastAsia="Arial Narrow" w:hAnsi="Arial Narrow"/>
          <w:color w:val="000000"/>
          <w:rtl w:val="0"/>
        </w:rPr>
        <w:t xml:space="preserve">, contados a partir da data de sua convocação pelo ente Gerenciador da Ata, através do e-mail do fornecedor vencedor. </w:t>
      </w:r>
    </w:p>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ab/>
        <w:tab/>
      </w:r>
      <w:r w:rsidDel="00000000" w:rsidR="00000000" w:rsidRPr="00000000">
        <w:rPr>
          <w:rFonts w:ascii="Arial Narrow" w:cs="Arial Narrow" w:eastAsia="Arial Narrow" w:hAnsi="Arial Narrow"/>
          <w:color w:val="000000"/>
          <w:rtl w:val="0"/>
        </w:rPr>
        <w:t xml:space="preserve">7.1.3.2. A Administração deverá encaminhar ao adjudicatário por meio eletrônico, para que seja assinado e devolvido no prazo de até 02 (dois) dias úteis, a contar da data de seu recebimento.</w:t>
      </w:r>
    </w:p>
    <w:p w:rsidR="00000000" w:rsidDel="00000000" w:rsidP="00000000" w:rsidRDefault="00000000" w:rsidRPr="00000000" w14:paraId="000001C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3whwml4" w:id="22"/>
      <w:bookmarkEnd w:id="22"/>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7.1.3.3. Os fornecedores selecionados deverão indicar representantes, às suas expensas, com poderes específicos para a assinatura da Ata de Registro de Preços.</w:t>
      </w:r>
    </w:p>
    <w:p w:rsidR="00000000" w:rsidDel="00000000" w:rsidP="00000000" w:rsidRDefault="00000000" w:rsidRPr="00000000" w14:paraId="000001C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7.1.3.4. O prazo para assinatura poderá ser prorrogado apenas uma vez, por igual período, quando solicitado pelo convocado durante seu transcurso e desde que ocorra motivo justificável aceito pelo ente Gerenciador da Ata.</w:t>
      </w:r>
    </w:p>
    <w:p w:rsidR="00000000" w:rsidDel="00000000" w:rsidP="00000000" w:rsidRDefault="00000000" w:rsidRPr="00000000" w14:paraId="000001D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7.1.3.5. Decorrido o prazo e não tendo o fornecedor respondido à convocação, será imediatamente excluído da ata, na forma do § 5º do art. 90 da Lei nº 14.133, de 2021, sem prejuízo das sanções previstas no Edital e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D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7.1.3.6. Nas hipóteses de recusa do fornecedor ou do seu não-comparecimento para assinatura da ata no prazo estipulado, bem como em caso de perda dos requisitos de habilitação antes de celebração da ata, o agente público deverá examinar a proposta subsequente, obedecida a ordem classificatória da licitação, verificando a sua aceitabilidade e analisando o cumprimento dos requisitos de habilitação, e assim sucessivamente, até a apuração de um fornecedor que cumpra os requisitos do Edital, observado o disposto nos §§ 2º e 4º do art. 90 da Lei nº 14.133, de 2021.</w:t>
      </w:r>
    </w:p>
    <w:p w:rsidR="00000000" w:rsidDel="00000000" w:rsidP="00000000" w:rsidRDefault="00000000" w:rsidRPr="00000000" w14:paraId="000001D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7.1.4. O prazo de vigência da Ata de Registro de Preços oriunda desta licitação é de </w:t>
      </w:r>
      <w:r w:rsidDel="00000000" w:rsidR="00000000" w:rsidRPr="00000000">
        <w:rPr>
          <w:rFonts w:ascii="Arial Narrow" w:cs="Arial Narrow" w:eastAsia="Arial Narrow" w:hAnsi="Arial Narrow"/>
          <w:b w:val="1"/>
          <w:color w:val="000000"/>
          <w:u w:val="single"/>
          <w:rtl w:val="0"/>
        </w:rPr>
        <w:t xml:space="preserve">12 (doze) meses,</w:t>
      </w:r>
      <w:r w:rsidDel="00000000" w:rsidR="00000000" w:rsidRPr="00000000">
        <w:rPr>
          <w:rFonts w:ascii="Arial Narrow" w:cs="Arial Narrow" w:eastAsia="Arial Narrow" w:hAnsi="Arial Narrow"/>
          <w:color w:val="000000"/>
          <w:rtl w:val="0"/>
        </w:rPr>
        <w:t xml:space="preserve"> contados da data de sua assinatura, podendo ser prorrogado, por igual período, bem como seus quantitativos renovados, desde que comprovado o preço vantajoso.</w:t>
      </w:r>
    </w:p>
    <w:p w:rsidR="00000000" w:rsidDel="00000000" w:rsidP="00000000" w:rsidRDefault="00000000" w:rsidRPr="00000000" w14:paraId="000001D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7.1.4.1. A ata de registro de preços estará vigente até que seja consumida a totalidade do quantitativo registrado ou até o termo final do seu prazo de validade, prevalecendo o que ocorrer primeiro.</w:t>
      </w:r>
    </w:p>
    <w:p w:rsidR="00000000" w:rsidDel="00000000" w:rsidP="00000000" w:rsidRDefault="00000000" w:rsidRPr="00000000" w14:paraId="000001D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7.1.5. O preço registrado e os respectivos fornecedores serão divulgados no Diário Oficial do Município e ficarão disponibilizados no </w:t>
      </w:r>
      <w:r w:rsidDel="00000000" w:rsidR="00000000" w:rsidRPr="00000000">
        <w:rPr>
          <w:rFonts w:ascii="Arial Narrow" w:cs="Arial Narrow" w:eastAsia="Arial Narrow" w:hAnsi="Arial Narrow"/>
          <w:b w:val="1"/>
          <w:color w:val="000000"/>
          <w:rtl w:val="0"/>
        </w:rPr>
        <w:t xml:space="preserve">Portal Transparência do Município de </w:t>
      </w:r>
      <w:r w:rsidDel="00000000" w:rsidR="00000000" w:rsidRPr="00000000">
        <w:rPr>
          <w:rFonts w:ascii="Arial Narrow" w:cs="Arial Narrow" w:eastAsia="Arial Narrow" w:hAnsi="Arial Narrow"/>
          <w:b w:val="1"/>
          <w:rtl w:val="0"/>
        </w:rPr>
        <w:t xml:space="preserve">Santa Amaro</w:t>
      </w:r>
      <w:r w:rsidDel="00000000" w:rsidR="00000000" w:rsidRPr="00000000">
        <w:rPr>
          <w:rFonts w:ascii="Arial Narrow" w:cs="Arial Narrow" w:eastAsia="Arial Narrow" w:hAnsi="Arial Narrow"/>
          <w:color w:val="000000"/>
          <w:rtl w:val="0"/>
        </w:rPr>
        <w:t xml:space="preserve"> durante a vigência da Ata de Registro de Preços.</w:t>
      </w:r>
    </w:p>
    <w:p w:rsidR="00000000" w:rsidDel="00000000" w:rsidP="00000000" w:rsidRDefault="00000000" w:rsidRPr="00000000" w14:paraId="000001DA">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7.1.6. Será permitida a adesão de unidade não-participantes, </w:t>
      </w:r>
      <w:r w:rsidDel="00000000" w:rsidR="00000000" w:rsidRPr="00000000">
        <w:rPr>
          <w:rFonts w:ascii="Arial Narrow" w:cs="Arial Narrow" w:eastAsia="Arial Narrow" w:hAnsi="Arial Narrow"/>
          <w:b w:val="1"/>
          <w:color w:val="000000"/>
          <w:rtl w:val="0"/>
        </w:rPr>
        <w:t xml:space="preserve">conforme item 4 do</w:t>
      </w:r>
      <w:r w:rsidDel="00000000" w:rsidR="00000000" w:rsidRPr="00000000">
        <w:rPr>
          <w:rFonts w:ascii="Arial Narrow" w:cs="Arial Narrow" w:eastAsia="Arial Narrow" w:hAnsi="Arial Narrow"/>
          <w:color w:val="000000"/>
          <w:rtl w:val="0"/>
        </w:rPr>
        <w:t xml:space="preserve"> </w:t>
      </w:r>
      <w:r w:rsidDel="00000000" w:rsidR="00000000" w:rsidRPr="00000000">
        <w:rPr>
          <w:rFonts w:ascii="Arial Narrow" w:cs="Arial Narrow" w:eastAsia="Arial Narrow" w:hAnsi="Arial Narrow"/>
          <w:b w:val="1"/>
          <w:color w:val="000000"/>
          <w:rtl w:val="0"/>
        </w:rPr>
        <w:t xml:space="preserve">ANEXO III –MINUTA DA ATA DE REGISTRO DE PREÇOS</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D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7.1.7. A ata poder ser alterada, </w:t>
      </w:r>
      <w:r w:rsidDel="00000000" w:rsidR="00000000" w:rsidRPr="00000000">
        <w:rPr>
          <w:rFonts w:ascii="Arial Narrow" w:cs="Arial Narrow" w:eastAsia="Arial Narrow" w:hAnsi="Arial Narrow"/>
          <w:b w:val="1"/>
          <w:color w:val="000000"/>
          <w:rtl w:val="0"/>
        </w:rPr>
        <w:t xml:space="preserve">conforme item 6</w:t>
      </w:r>
      <w:r w:rsidDel="00000000" w:rsidR="00000000" w:rsidRPr="00000000">
        <w:rPr>
          <w:rFonts w:ascii="Arial Narrow" w:cs="Arial Narrow" w:eastAsia="Arial Narrow" w:hAnsi="Arial Narrow"/>
          <w:color w:val="000000"/>
          <w:rtl w:val="0"/>
        </w:rPr>
        <w:t xml:space="preserve"> </w:t>
      </w:r>
      <w:r w:rsidDel="00000000" w:rsidR="00000000" w:rsidRPr="00000000">
        <w:rPr>
          <w:rFonts w:ascii="Arial Narrow" w:cs="Arial Narrow" w:eastAsia="Arial Narrow" w:hAnsi="Arial Narrow"/>
          <w:b w:val="1"/>
          <w:color w:val="000000"/>
          <w:rtl w:val="0"/>
        </w:rPr>
        <w:t xml:space="preserve">do ANEXO III –MINUTA DA ATA DE REGISTRO DE PREÇOS</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D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7.1.8. A ata pode ser cancelada, </w:t>
      </w:r>
      <w:r w:rsidDel="00000000" w:rsidR="00000000" w:rsidRPr="00000000">
        <w:rPr>
          <w:rFonts w:ascii="Arial Narrow" w:cs="Arial Narrow" w:eastAsia="Arial Narrow" w:hAnsi="Arial Narrow"/>
          <w:b w:val="1"/>
          <w:color w:val="000000"/>
          <w:rtl w:val="0"/>
        </w:rPr>
        <w:t xml:space="preserve">conforme item 9  do ANEXO III –MINUTA DA ATA DE REGISTRO DE PREÇOS</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1E0">
      <w:pPr>
        <w:pBdr>
          <w:top w:space="0" w:sz="0" w:val="nil"/>
          <w:left w:space="0" w:sz="0" w:val="nil"/>
          <w:bottom w:space="0" w:sz="0" w:val="nil"/>
          <w:right w:space="0" w:sz="0" w:val="nil"/>
          <w:between w:space="0" w:sz="0" w:val="nil"/>
        </w:pBdr>
        <w:jc w:val="both"/>
        <w:rPr>
          <w:rFonts w:ascii="Arial Narrow" w:cs="Arial Narrow" w:eastAsia="Arial Narrow" w:hAnsi="Arial Narrow"/>
          <w:color w:val="ff0000"/>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 </w:t>
      </w:r>
      <w:r w:rsidDel="00000000" w:rsidR="00000000" w:rsidRPr="00000000">
        <w:rPr>
          <w:rFonts w:ascii="Arial Narrow" w:cs="Arial Narrow" w:eastAsia="Arial Narrow" w:hAnsi="Arial Narrow"/>
          <w:b w:val="1"/>
          <w:color w:val="000000"/>
          <w:rtl w:val="0"/>
        </w:rPr>
        <w:t xml:space="preserve">DA FORMAÇÃO DO CADASTRO DE RESERVA:</w:t>
      </w: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240" w:before="240" w:lineRule="auto"/>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7.1.9.1. Após a homologação da licitação, será incluído na ata, na forma de anexo, o registro:</w:t>
        <w:tab/>
        <w:tab/>
        <w:br w:type="textWrapping"/>
        <w:t xml:space="preserve"> </w:t>
        <w:tab/>
        <w:tab/>
        <w:t xml:space="preserve">7.1.9.1.1 dos licitantes que aceitarem cotar o objeto com preço igual ao do adjudicatário, observada a classificação na licitação; e</w:t>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240" w:before="240" w:lineRule="auto"/>
        <w:ind w:left="1440"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7.1.9.1.2 dos licitantes que mantiverem sua proposta original; </w:t>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240" w:before="240" w:lineRule="auto"/>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7.1.9.2. Será respeitada, nas contratações, a ordem de classificação dos licitantes ou fornecedores registrados na ata.</w:t>
      </w:r>
    </w:p>
    <w:p w:rsidR="00000000" w:rsidDel="00000000" w:rsidP="00000000" w:rsidRDefault="00000000" w:rsidRPr="00000000" w14:paraId="000001E5">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7.1.9.2.1 A apresentação de novas propostas na forma deste item não prejudicará o resultado do certame em relação ao licitante mais bem classificado.</w:t>
      </w:r>
    </w:p>
    <w:p w:rsidR="00000000" w:rsidDel="00000000" w:rsidP="00000000" w:rsidRDefault="00000000" w:rsidRPr="00000000" w14:paraId="000001E6">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ind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7.1.9.2.2 Para fins da ordem de classificação, os licitantes ou fornecedores que aceitarem cotar o objeto com preço igual ao do adjudicatário antecederão aqueles que mantiverem sua proposta original.</w:t>
      </w:r>
    </w:p>
    <w:p w:rsidR="00000000" w:rsidDel="00000000" w:rsidP="00000000" w:rsidRDefault="00000000" w:rsidRPr="00000000" w14:paraId="000001E8">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 </w:t>
        <w:tab/>
        <w:tab/>
        <w:tab/>
        <w:br w:type="textWrapping"/>
        <w:t xml:space="preserve"> </w:t>
        <w:tab/>
        <w:t xml:space="preserve">7.1.9.3. A habilitação dos licitantes que comporão o cadastro de reserva será efetuada quando houver necessidade de contratação dos licitantes remanescentes, nas seguintes hipóteses: </w:t>
        <w:tab/>
        <w:tab/>
        <w:br w:type="textWrapping"/>
        <w:t xml:space="preserve"> </w:t>
        <w:tab/>
        <w:tab/>
        <w:t xml:space="preserve">7.1.9.3.1 quando o licitante vencedor não assinar a ata de registro de preços no </w:t>
        <w:tab/>
        <w:t xml:space="preserve">prazo e nas condições estabelecidos no edital; ou</w:t>
      </w:r>
    </w:p>
    <w:p w:rsidR="00000000" w:rsidDel="00000000" w:rsidP="00000000" w:rsidRDefault="00000000" w:rsidRPr="00000000" w14:paraId="000001E9">
      <w:pPr>
        <w:pBdr>
          <w:top w:space="0" w:sz="0" w:val="nil"/>
          <w:left w:space="0" w:sz="0" w:val="nil"/>
          <w:bottom w:space="0" w:sz="0" w:val="nil"/>
          <w:right w:space="0" w:sz="0" w:val="nil"/>
          <w:between w:space="0" w:sz="0" w:val="nil"/>
        </w:pBdr>
        <w:ind w:right="-15"/>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ind w:left="720" w:right="-15"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7.1.9.3.2 quando houver o cancelamento do registro do fornecedor ou do registro de preços, nas hipóteses previstas no </w:t>
      </w:r>
      <w:r w:rsidDel="00000000" w:rsidR="00000000" w:rsidRPr="00000000">
        <w:rPr>
          <w:rFonts w:ascii="Arial Narrow" w:cs="Arial Narrow" w:eastAsia="Arial Narrow" w:hAnsi="Arial Narrow"/>
          <w:b w:val="1"/>
          <w:color w:val="000000"/>
          <w:rtl w:val="0"/>
        </w:rPr>
        <w:t xml:space="preserve">item 9  do ANEXO III – MINUTA DA ATA DE REGISTRO DE PREÇOS.</w:t>
      </w: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240" w:before="240" w:lineRule="auto"/>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7.1.9.4.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240" w:before="240" w:lineRule="auto"/>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7.1.9.4.1 convocar os licitantes que mantiveram sua proposta original para negociação, na ordem de classificação, com vistas à obtenção de preço melhor, mesmo que acima do preço do adjudicatário; ou </w:t>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240" w:before="240" w:lineRule="auto"/>
        <w:ind w:firstLine="72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       7.1.9.4.2 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1E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7.2. Contratação</w:t>
      </w: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0"/>
        </w:tabs>
        <w:spacing w:after="340" w:lineRule="auto"/>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7.2.1. Após a publicação da ata de registro de preços no Portal Nacional de Contratações Públicas – PNCP e no Portal do Município, e a publicação do Extrato da Ata no Diário Oficial do Município, os órgãos e entidades participantes da ata de registro de preços poderão celebrar contratações dentro do prazo de validade da ata.</w:t>
      </w:r>
    </w:p>
    <w:p w:rsidR="00000000" w:rsidDel="00000000" w:rsidP="00000000" w:rsidRDefault="00000000" w:rsidRPr="00000000" w14:paraId="000001F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7.2.2. As Contratações formalizar-se-ão mediante a assinatura de (Contrato ou Ordem de Fornecimento ou Ordem de Serviço), firmado entre as unidades participantes ou pelas entidades aderentes e os fornecedores beneficiários da ata de registro de preços.</w:t>
      </w:r>
    </w:p>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7.2.2.1. (O Contrato ou a Ordem de Fornecimento ou a Ordem de Serviço) será encaminhado(a) ao fornecedor, que deverá assiná-lo e devolvê-lo ao órgão solicitante no prazo de 02(dois) dias úteis, a contar da data do seu recebimento.</w:t>
      </w:r>
    </w:p>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7.2.3. O prazo previsto para assinatura (do Contrato ou da Ordem de Fornecimento ou da Ordem de Serviço) poderá ser prorrogado apenas uma vez, por igual período, quando solicitado pelo convocado durante seu transcurso e desde que ocorra motivo justificável aceito pela Administração.</w:t>
      </w:r>
    </w:p>
    <w:p w:rsidR="00000000" w:rsidDel="00000000" w:rsidP="00000000" w:rsidRDefault="00000000" w:rsidRPr="00000000" w14:paraId="000001F6">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7.2.3.1. Decorrido o prazo e não tendo o fornecedor respondido à convocação, perderá o direito à contratação e estará sujeito às penalidades descritas neste Edital e no </w:t>
      </w:r>
      <w:r w:rsidDel="00000000" w:rsidR="00000000" w:rsidRPr="00000000">
        <w:rPr>
          <w:rFonts w:ascii="Arial Narrow" w:cs="Arial Narrow" w:eastAsia="Arial Narrow" w:hAnsi="Arial Narrow"/>
          <w:b w:val="1"/>
          <w:color w:val="000000"/>
          <w:rtl w:val="0"/>
        </w:rPr>
        <w:t xml:space="preserve">ANEXO II – TERMO DE REFERÊNCIA</w:t>
      </w:r>
      <w:r w:rsidDel="00000000" w:rsidR="00000000" w:rsidRPr="00000000">
        <w:rPr>
          <w:rFonts w:ascii="Arial Narrow" w:cs="Arial Narrow" w:eastAsia="Arial Narrow" w:hAnsi="Arial Narrow"/>
          <w:color w:val="000000"/>
          <w:rtl w:val="0"/>
        </w:rPr>
        <w:t xml:space="preserve">, consoante estabelecido no artigo 90 da Lei nº 14.133/2021.</w:t>
      </w:r>
    </w:p>
    <w:p w:rsidR="00000000" w:rsidDel="00000000" w:rsidP="00000000" w:rsidRDefault="00000000" w:rsidRPr="00000000" w14:paraId="000001F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color w:val="000000"/>
          <w:rtl w:val="0"/>
        </w:rPr>
        <w:tab/>
        <w:t xml:space="preserve">7.2.4</w:t>
      </w:r>
      <w:r w:rsidDel="00000000" w:rsidR="00000000" w:rsidRPr="00000000">
        <w:rPr>
          <w:rFonts w:ascii="Arial Narrow" w:cs="Arial Narrow" w:eastAsia="Arial Narrow" w:hAnsi="Arial Narrow"/>
          <w:color w:val="000000"/>
          <w:u w:val="single"/>
          <w:rtl w:val="0"/>
        </w:rPr>
        <w:t xml:space="preserve">. Ordem de Fornecimento terá prazo de vigência, conforme previsão no item 5 do </w:t>
      </w:r>
      <w:r w:rsidDel="00000000" w:rsidR="00000000" w:rsidRPr="00000000">
        <w:rPr>
          <w:rFonts w:ascii="Arial Narrow" w:cs="Arial Narrow" w:eastAsia="Arial Narrow" w:hAnsi="Arial Narrow"/>
          <w:b w:val="1"/>
          <w:color w:val="000000"/>
          <w:u w:val="single"/>
          <w:rtl w:val="0"/>
        </w:rPr>
        <w:t xml:space="preserve">ANEXO II – TERMO DE REFERÊNCIA</w:t>
      </w:r>
      <w:r w:rsidDel="00000000" w:rsidR="00000000" w:rsidRPr="00000000">
        <w:rPr>
          <w:rFonts w:ascii="Arial Narrow" w:cs="Arial Narrow" w:eastAsia="Arial Narrow" w:hAnsi="Arial Narrow"/>
          <w:color w:val="000000"/>
          <w:u w:val="single"/>
          <w:rtl w:val="0"/>
        </w:rPr>
        <w:t xml:space="preserve">. </w:t>
      </w:r>
    </w:p>
    <w:p w:rsidR="00000000" w:rsidDel="00000000" w:rsidP="00000000" w:rsidRDefault="00000000" w:rsidRPr="00000000" w14:paraId="000001FA">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ab/>
        <w:t xml:space="preserve">7.2.4.1. O contrato firmado durante o prazo de validade da Ata de Registro de Preços produz efeitos até o total cumprimento das obrigações pelas partes, mesmo após o término da vigência da Ata, </w:t>
      </w:r>
      <w:r w:rsidDel="00000000" w:rsidR="00000000" w:rsidRPr="00000000">
        <w:rPr>
          <w:rFonts w:ascii="Arial Narrow" w:cs="Arial Narrow" w:eastAsia="Arial Narrow" w:hAnsi="Arial Narrow"/>
          <w:b w:val="1"/>
          <w:color w:val="000000"/>
          <w:u w:val="single"/>
          <w:rtl w:val="0"/>
        </w:rPr>
        <w:t xml:space="preserve">quando houver.</w:t>
      </w:r>
      <w:r w:rsidDel="00000000" w:rsidR="00000000" w:rsidRPr="00000000">
        <w:rPr>
          <w:rtl w:val="0"/>
        </w:rPr>
      </w:r>
    </w:p>
    <w:p w:rsidR="00000000" w:rsidDel="00000000" w:rsidP="00000000" w:rsidRDefault="00000000" w:rsidRPr="00000000" w14:paraId="000001FC">
      <w:pPr>
        <w:keepNext w:val="1"/>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7.2.5. Na assinatura do contrato ou aceite do instrumento equivalente será exigida a comprovação das condições de habilitação e contratação consignadas neste Edital, que deverão ser mantidas pelo fornecedor durante a vigência do contrato.</w:t>
      </w:r>
    </w:p>
    <w:p w:rsidR="00000000" w:rsidDel="00000000" w:rsidP="00000000" w:rsidRDefault="00000000" w:rsidRPr="00000000" w14:paraId="000001F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1F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7.3. O Aceite do instrumento equivalente ao Contrato, emitido à empresa adjudicada, implica no reconhecimento de que:</w:t>
      </w:r>
    </w:p>
    <w:p w:rsidR="00000000" w:rsidDel="00000000" w:rsidP="00000000" w:rsidRDefault="00000000" w:rsidRPr="00000000" w14:paraId="0000020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0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7.3.1. Referido documento está substituindo o contrato, aplicando-se à relação de negócios ali estabelecida as disposições da Lei nº 14.133/2021;</w:t>
      </w:r>
    </w:p>
    <w:p w:rsidR="00000000" w:rsidDel="00000000" w:rsidP="00000000" w:rsidRDefault="00000000" w:rsidRPr="00000000" w14:paraId="00000202">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03">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7.3.2. A contratada se vincula à sua proposta e às previsões contidas neste Edital e seus anexos;</w:t>
      </w:r>
    </w:p>
    <w:p w:rsidR="00000000" w:rsidDel="00000000" w:rsidP="00000000" w:rsidRDefault="00000000" w:rsidRPr="00000000" w14:paraId="00000204">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05">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7.3.3. A contratada reconhece que as hipóteses de rescisão são aquelas previstas nos artigos 137 e 138 da Lei nº 14.133/2021 e reconhece os direitos da Administração previstos nos artigos 137 a 139 da mesma Lei.</w:t>
      </w:r>
    </w:p>
    <w:p w:rsidR="00000000" w:rsidDel="00000000" w:rsidP="00000000" w:rsidRDefault="00000000" w:rsidRPr="00000000" w14:paraId="00000206">
      <w:pPr>
        <w:tabs>
          <w:tab w:val="left" w:leader="none" w:pos="8060"/>
          <w:tab w:val="right" w:leader="none" w:pos="9214"/>
        </w:tabs>
        <w:ind w:right="3"/>
        <w:jc w:val="both"/>
        <w:rPr>
          <w:rFonts w:ascii="Arial Narrow" w:cs="Arial Narrow" w:eastAsia="Arial Narrow" w:hAnsi="Arial Narrow"/>
          <w:color w:val="ff0000"/>
        </w:rPr>
      </w:pPr>
      <w:bookmarkStart w:colFirst="0" w:colLast="0" w:name="_heading=h.8ys1o9p2fnlo" w:id="23"/>
      <w:bookmarkEnd w:id="23"/>
      <w:r w:rsidDel="00000000" w:rsidR="00000000" w:rsidRPr="00000000">
        <w:rPr>
          <w:rtl w:val="0"/>
        </w:rPr>
      </w:r>
    </w:p>
    <w:p w:rsidR="00000000" w:rsidDel="00000000" w:rsidP="00000000" w:rsidRDefault="00000000" w:rsidRPr="00000000" w14:paraId="00000207">
      <w:pPr>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8. DOS RECURSOS</w:t>
      </w:r>
      <w:r w:rsidDel="00000000" w:rsidR="00000000" w:rsidRPr="00000000">
        <w:rPr>
          <w:rtl w:val="0"/>
        </w:rPr>
      </w:r>
    </w:p>
    <w:p w:rsidR="00000000" w:rsidDel="00000000" w:rsidP="00000000" w:rsidRDefault="00000000" w:rsidRPr="00000000" w14:paraId="00000208">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8.1.</w:t>
      </w:r>
      <w:r w:rsidDel="00000000" w:rsidR="00000000" w:rsidRPr="00000000">
        <w:rPr>
          <w:rFonts w:ascii="Arial Narrow" w:cs="Arial Narrow" w:eastAsia="Arial Narrow" w:hAnsi="Arial Narrow"/>
          <w:color w:val="000000"/>
          <w:rtl w:val="0"/>
        </w:rPr>
        <w:t xml:space="preserve"> Qualquer licitante poderá, durante o prazo concedido </w:t>
      </w:r>
      <w:r w:rsidDel="00000000" w:rsidR="00000000" w:rsidRPr="00000000">
        <w:rPr>
          <w:rFonts w:ascii="Arial Narrow" w:cs="Arial Narrow" w:eastAsia="Arial Narrow" w:hAnsi="Arial Narrow"/>
          <w:b w:val="1"/>
          <w:color w:val="000000"/>
          <w:u w:val="single"/>
          <w:rtl w:val="0"/>
        </w:rPr>
        <w:t xml:space="preserve">de 10 (dez) minutos</w:t>
      </w:r>
      <w:r w:rsidDel="00000000" w:rsidR="00000000" w:rsidRPr="00000000">
        <w:rPr>
          <w:rFonts w:ascii="Arial Narrow" w:cs="Arial Narrow" w:eastAsia="Arial Narrow" w:hAnsi="Arial Narrow"/>
          <w:color w:val="000000"/>
          <w:rtl w:val="0"/>
        </w:rPr>
        <w:t xml:space="preserve">, de forma imediata após o termino do julgamento das propostas, em campo próprio do sistema, manifestar na </w:t>
      </w:r>
      <w:r w:rsidDel="00000000" w:rsidR="00000000" w:rsidRPr="00000000">
        <w:rPr>
          <w:rFonts w:ascii="Arial Narrow" w:cs="Arial Narrow" w:eastAsia="Arial Narrow" w:hAnsi="Arial Narrow"/>
          <w:b w:val="1"/>
          <w:color w:val="000000"/>
          <w:u w:val="single"/>
          <w:rtl w:val="0"/>
        </w:rPr>
        <w:t xml:space="preserve">1º Fase de intenção de recurso</w:t>
      </w:r>
      <w:r w:rsidDel="00000000" w:rsidR="00000000" w:rsidRPr="00000000">
        <w:rPr>
          <w:rFonts w:ascii="Arial Narrow" w:cs="Arial Narrow" w:eastAsia="Arial Narrow" w:hAnsi="Arial Narrow"/>
          <w:b w:val="1"/>
          <w:color w:val="000000"/>
          <w:rtl w:val="0"/>
        </w:rPr>
        <w:t xml:space="preserve">, </w:t>
      </w:r>
      <w:r w:rsidDel="00000000" w:rsidR="00000000" w:rsidRPr="00000000">
        <w:rPr>
          <w:rFonts w:ascii="Arial Narrow" w:cs="Arial Narrow" w:eastAsia="Arial Narrow" w:hAnsi="Arial Narrow"/>
          <w:color w:val="000000"/>
          <w:rtl w:val="0"/>
        </w:rPr>
        <w:t xml:space="preserve">e após o julgamento da habilitação ou inabilitação de licitantes, será concedido o prazo de 10 (dez) minutos, para manifestar na </w:t>
      </w:r>
      <w:r w:rsidDel="00000000" w:rsidR="00000000" w:rsidRPr="00000000">
        <w:rPr>
          <w:rFonts w:ascii="Arial Narrow" w:cs="Arial Narrow" w:eastAsia="Arial Narrow" w:hAnsi="Arial Narrow"/>
          <w:b w:val="1"/>
          <w:color w:val="000000"/>
          <w:u w:val="single"/>
          <w:rtl w:val="0"/>
        </w:rPr>
        <w:t xml:space="preserve">2º Fase de intenção de recurso</w:t>
      </w:r>
      <w:r w:rsidDel="00000000" w:rsidR="00000000" w:rsidRPr="00000000">
        <w:rPr>
          <w:rFonts w:ascii="Arial Narrow" w:cs="Arial Narrow" w:eastAsia="Arial Narrow" w:hAnsi="Arial Narrow"/>
          <w:color w:val="000000"/>
          <w:rtl w:val="0"/>
        </w:rPr>
        <w:t xml:space="preserve">, sob pena de preclusão, ficando a autoridade superior, autorizada a adjudicar o objeto ao licitante declarado vencedor. (</w:t>
      </w:r>
      <w:hyperlink r:id="rId16">
        <w:r w:rsidDel="00000000" w:rsidR="00000000" w:rsidRPr="00000000">
          <w:rPr>
            <w:rFonts w:ascii="Arial Narrow" w:cs="Arial Narrow" w:eastAsia="Arial Narrow" w:hAnsi="Arial Narrow"/>
            <w:color w:val="000000"/>
            <w:u w:val="single"/>
            <w:rtl w:val="0"/>
          </w:rPr>
          <w:t xml:space="preserve">IN nº 73/2022, art.</w:t>
        </w:r>
      </w:hyperlink>
      <w:r w:rsidDel="00000000" w:rsidR="00000000" w:rsidRPr="00000000">
        <w:rPr>
          <w:rFonts w:ascii="Arial Narrow" w:cs="Arial Narrow" w:eastAsia="Arial Narrow" w:hAnsi="Arial Narrow"/>
          <w:color w:val="000000"/>
          <w:u w:val="single"/>
          <w:rtl w:val="0"/>
        </w:rPr>
        <w:t xml:space="preserve">40</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209">
      <w:pPr>
        <w:spacing w:line="360" w:lineRule="auto"/>
        <w:ind w:right="3" w:firstLine="99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8.1.1. </w:t>
      </w:r>
      <w:r w:rsidDel="00000000" w:rsidR="00000000" w:rsidRPr="00000000">
        <w:rPr>
          <w:rFonts w:ascii="Arial Narrow" w:cs="Arial Narrow" w:eastAsia="Arial Narrow" w:hAnsi="Arial Narrow"/>
          <w:color w:val="000000"/>
          <w:rtl w:val="0"/>
        </w:rPr>
        <w:t xml:space="preserve">As razões de recursos deverão ser apresentadas em momento único, em campo próprio no sistema </w:t>
      </w:r>
      <w:r w:rsidDel="00000000" w:rsidR="00000000" w:rsidRPr="00000000">
        <w:rPr>
          <w:rFonts w:ascii="Arial Narrow" w:cs="Arial Narrow" w:eastAsia="Arial Narrow" w:hAnsi="Arial Narrow"/>
          <w:b w:val="1"/>
          <w:color w:val="000000"/>
          <w:u w:val="single"/>
          <w:rtl w:val="0"/>
        </w:rPr>
        <w:t xml:space="preserve">LICITANET</w:t>
      </w:r>
      <w:r w:rsidDel="00000000" w:rsidR="00000000" w:rsidRPr="00000000">
        <w:rPr>
          <w:rFonts w:ascii="Arial Narrow" w:cs="Arial Narrow" w:eastAsia="Arial Narrow" w:hAnsi="Arial Narrow"/>
          <w:color w:val="000000"/>
          <w:rtl w:val="0"/>
        </w:rPr>
        <w:t xml:space="preserve">, no prazo de </w:t>
      </w:r>
      <w:r w:rsidDel="00000000" w:rsidR="00000000" w:rsidRPr="00000000">
        <w:rPr>
          <w:rFonts w:ascii="Arial Narrow" w:cs="Arial Narrow" w:eastAsia="Arial Narrow" w:hAnsi="Arial Narrow"/>
          <w:b w:val="1"/>
          <w:color w:val="000000"/>
          <w:u w:val="single"/>
          <w:rtl w:val="0"/>
        </w:rPr>
        <w:t xml:space="preserve">3 (três) dia úteis</w:t>
      </w:r>
      <w:r w:rsidDel="00000000" w:rsidR="00000000" w:rsidRPr="00000000">
        <w:rPr>
          <w:rFonts w:ascii="Arial Narrow" w:cs="Arial Narrow" w:eastAsia="Arial Narrow" w:hAnsi="Arial Narrow"/>
          <w:b w:val="1"/>
          <w:color w:val="000000"/>
          <w:rtl w:val="0"/>
        </w:rPr>
        <w:t xml:space="preserve">, </w:t>
      </w:r>
      <w:r w:rsidDel="00000000" w:rsidR="00000000" w:rsidRPr="00000000">
        <w:rPr>
          <w:rFonts w:ascii="Arial Narrow" w:cs="Arial Narrow" w:eastAsia="Arial Narrow" w:hAnsi="Arial Narrow"/>
          <w:color w:val="000000"/>
          <w:rtl w:val="0"/>
        </w:rPr>
        <w:t xml:space="preserve">contados a partir da data de intimação ou lavratura da ata de habilitação ou inabilitação.    </w:t>
      </w:r>
    </w:p>
    <w:p w:rsidR="00000000" w:rsidDel="00000000" w:rsidP="00000000" w:rsidRDefault="00000000" w:rsidRPr="00000000" w14:paraId="0000020A">
      <w:pPr>
        <w:spacing w:line="360" w:lineRule="auto"/>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rtl w:val="0"/>
        </w:rPr>
        <w:t xml:space="preserve">8.2.</w:t>
      </w:r>
      <w:r w:rsidDel="00000000" w:rsidR="00000000" w:rsidRPr="00000000">
        <w:rPr>
          <w:rFonts w:ascii="Arial Narrow" w:cs="Arial Narrow" w:eastAsia="Arial Narrow" w:hAnsi="Arial Narrow"/>
          <w:color w:val="000000"/>
          <w:rtl w:val="0"/>
        </w:rPr>
        <w:t xml:space="preserve"> A interposição de recurso referente à anulação ou revogação da licitação, observará o disposto no </w:t>
      </w:r>
      <w:hyperlink r:id="rId17">
        <w:r w:rsidDel="00000000" w:rsidR="00000000" w:rsidRPr="00000000">
          <w:rPr>
            <w:rFonts w:ascii="Arial Narrow" w:cs="Arial Narrow" w:eastAsia="Arial Narrow" w:hAnsi="Arial Narrow"/>
            <w:color w:val="000000"/>
            <w:u w:val="single"/>
            <w:rtl w:val="0"/>
          </w:rPr>
          <w:t xml:space="preserve">art. 165 da Lei nº 14.133, de 2021</w:t>
        </w:r>
      </w:hyperlink>
      <w:r w:rsidDel="00000000" w:rsidR="00000000" w:rsidRPr="00000000">
        <w:rPr>
          <w:rFonts w:ascii="Arial Narrow" w:cs="Arial Narrow" w:eastAsia="Arial Narrow" w:hAnsi="Arial Narrow"/>
          <w:color w:val="000000"/>
          <w:u w:val="single"/>
          <w:rtl w:val="0"/>
        </w:rPr>
        <w:t xml:space="preserve">.</w:t>
      </w:r>
    </w:p>
    <w:p w:rsidR="00000000" w:rsidDel="00000000" w:rsidP="00000000" w:rsidRDefault="00000000" w:rsidRPr="00000000" w14:paraId="0000020B">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8.3.</w:t>
      </w:r>
      <w:r w:rsidDel="00000000" w:rsidR="00000000" w:rsidRPr="00000000">
        <w:rPr>
          <w:rFonts w:ascii="Arial Narrow" w:cs="Arial Narrow" w:eastAsia="Arial Narrow" w:hAnsi="Arial Narrow"/>
          <w:color w:val="000000"/>
          <w:rtl w:val="0"/>
        </w:rPr>
        <w:t xml:space="preserve"> Na hipótese de adoção da inversão de fases prevista no </w:t>
      </w:r>
      <w:hyperlink r:id="rId18">
        <w:r w:rsidDel="00000000" w:rsidR="00000000" w:rsidRPr="00000000">
          <w:rPr>
            <w:rFonts w:ascii="Arial Narrow" w:cs="Arial Narrow" w:eastAsia="Arial Narrow" w:hAnsi="Arial Narrow"/>
            <w:color w:val="000000"/>
            <w:u w:val="single"/>
            <w:rtl w:val="0"/>
          </w:rPr>
          <w:t xml:space="preserve">§ 1º do art. 17 da Lei nº 14.133, de 2021</w:t>
        </w:r>
      </w:hyperlink>
      <w:r w:rsidDel="00000000" w:rsidR="00000000" w:rsidRPr="00000000">
        <w:rPr>
          <w:rFonts w:ascii="Arial Narrow" w:cs="Arial Narrow" w:eastAsia="Arial Narrow" w:hAnsi="Arial Narrow"/>
          <w:color w:val="000000"/>
          <w:u w:val="single"/>
          <w:rtl w:val="0"/>
        </w:rPr>
        <w:t xml:space="preserve">,</w:t>
      </w:r>
      <w:r w:rsidDel="00000000" w:rsidR="00000000" w:rsidRPr="00000000">
        <w:rPr>
          <w:rFonts w:ascii="Arial Narrow" w:cs="Arial Narrow" w:eastAsia="Arial Narrow" w:hAnsi="Arial Narrow"/>
          <w:color w:val="000000"/>
          <w:rtl w:val="0"/>
        </w:rPr>
        <w:t xml:space="preserve"> o prazo para apresentação das razões recursais será iniciado na data de intimação da ata de julgamento.</w:t>
      </w:r>
    </w:p>
    <w:p w:rsidR="00000000" w:rsidDel="00000000" w:rsidP="00000000" w:rsidRDefault="00000000" w:rsidRPr="00000000" w14:paraId="0000020C">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8.4</w:t>
      </w:r>
      <w:r w:rsidDel="00000000" w:rsidR="00000000" w:rsidRPr="00000000">
        <w:rPr>
          <w:rFonts w:ascii="Arial Narrow" w:cs="Arial Narrow" w:eastAsia="Arial Narrow" w:hAnsi="Arial Narrow"/>
          <w:color w:val="000000"/>
          <w:rtl w:val="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20D">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8.5</w:t>
      </w:r>
      <w:r w:rsidDel="00000000" w:rsidR="00000000" w:rsidRPr="00000000">
        <w:rPr>
          <w:rFonts w:ascii="Arial Narrow" w:cs="Arial Narrow" w:eastAsia="Arial Narrow" w:hAnsi="Arial Narrow"/>
          <w:color w:val="000000"/>
          <w:rtl w:val="0"/>
        </w:rPr>
        <w:t xml:space="preserve">. Os recursos interpostos fora do prazo não serão conhecidos. </w:t>
      </w:r>
    </w:p>
    <w:p w:rsidR="00000000" w:rsidDel="00000000" w:rsidP="00000000" w:rsidRDefault="00000000" w:rsidRPr="00000000" w14:paraId="0000020E">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8.6.</w:t>
      </w:r>
      <w:r w:rsidDel="00000000" w:rsidR="00000000" w:rsidRPr="00000000">
        <w:rPr>
          <w:rFonts w:ascii="Arial Narrow" w:cs="Arial Narrow" w:eastAsia="Arial Narrow" w:hAnsi="Arial Narrow"/>
          <w:color w:val="000000"/>
          <w:rtl w:val="0"/>
        </w:rPr>
        <w:t xml:space="preserve"> 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20F">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8.7</w:t>
      </w:r>
      <w:r w:rsidDel="00000000" w:rsidR="00000000" w:rsidRPr="00000000">
        <w:rPr>
          <w:rFonts w:ascii="Arial Narrow" w:cs="Arial Narrow" w:eastAsia="Arial Narrow" w:hAnsi="Arial Narrow"/>
          <w:color w:val="000000"/>
          <w:rtl w:val="0"/>
        </w:rPr>
        <w:t xml:space="preserve">. O recurso e o pedido de reconsideração terão efeito suspensivo do ato ou da decisão recorrida até que sobrevenha decisão final da autoridade competente. </w:t>
      </w:r>
    </w:p>
    <w:p w:rsidR="00000000" w:rsidDel="00000000" w:rsidP="00000000" w:rsidRDefault="00000000" w:rsidRPr="00000000" w14:paraId="00000210">
      <w:pPr>
        <w:spacing w:line="360" w:lineRule="auto"/>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8.8</w:t>
      </w:r>
      <w:r w:rsidDel="00000000" w:rsidR="00000000" w:rsidRPr="00000000">
        <w:rPr>
          <w:rFonts w:ascii="Arial Narrow" w:cs="Arial Narrow" w:eastAsia="Arial Narrow" w:hAnsi="Arial Narrow"/>
          <w:color w:val="000000"/>
          <w:rtl w:val="0"/>
        </w:rPr>
        <w:t xml:space="preserve">. O acolhimento do recurso invalida tão somente os atos insuscetíveis de aproveitamento. </w:t>
      </w:r>
    </w:p>
    <w:p w:rsidR="00000000" w:rsidDel="00000000" w:rsidP="00000000" w:rsidRDefault="00000000" w:rsidRPr="00000000" w14:paraId="00000211">
      <w:pPr>
        <w:spacing w:line="360" w:lineRule="auto"/>
        <w:ind w:right="3"/>
        <w:jc w:val="both"/>
        <w:rPr>
          <w:rFonts w:ascii="Arial Narrow" w:cs="Arial Narrow" w:eastAsia="Arial Narrow" w:hAnsi="Arial Narrow"/>
        </w:rPr>
      </w:pPr>
      <w:r w:rsidDel="00000000" w:rsidR="00000000" w:rsidRPr="00000000">
        <w:rPr>
          <w:rFonts w:ascii="Arial Narrow" w:cs="Arial Narrow" w:eastAsia="Arial Narrow" w:hAnsi="Arial Narrow"/>
          <w:b w:val="1"/>
          <w:color w:val="000000"/>
          <w:rtl w:val="0"/>
        </w:rPr>
        <w:t xml:space="preserve">8.9</w:t>
      </w:r>
      <w:r w:rsidDel="00000000" w:rsidR="00000000" w:rsidRPr="00000000">
        <w:rPr>
          <w:rFonts w:ascii="Arial Narrow" w:cs="Arial Narrow" w:eastAsia="Arial Narrow" w:hAnsi="Arial Narrow"/>
          <w:color w:val="000000"/>
          <w:rtl w:val="0"/>
        </w:rPr>
        <w:t xml:space="preserve">. Os autos do processo permanecerão com vista franqueada aos interessados no sítio eletrônico </w:t>
      </w:r>
      <w:hyperlink r:id="rId19">
        <w:r w:rsidDel="00000000" w:rsidR="00000000" w:rsidRPr="00000000">
          <w:rPr>
            <w:rFonts w:ascii="Arial Narrow" w:cs="Arial Narrow" w:eastAsia="Arial Narrow" w:hAnsi="Arial Narrow"/>
            <w:color w:val="0000ff"/>
            <w:u w:val="single"/>
            <w:rtl w:val="0"/>
          </w:rPr>
          <w:t xml:space="preserve">http://www.santoamarodasbrotas.se.gov.br</w:t>
        </w:r>
      </w:hyperlink>
      <w:r w:rsidDel="00000000" w:rsidR="00000000" w:rsidRPr="00000000">
        <w:rPr>
          <w:rFonts w:ascii="Arial Narrow" w:cs="Arial Narrow" w:eastAsia="Arial Narrow" w:hAnsi="Arial Narrow"/>
          <w:color w:val="000000"/>
          <w:rtl w:val="0"/>
        </w:rPr>
        <w:t xml:space="preserve"> e no sistema </w:t>
      </w:r>
      <w:hyperlink r:id="rId20">
        <w:r w:rsidDel="00000000" w:rsidR="00000000" w:rsidRPr="00000000">
          <w:rPr>
            <w:rFonts w:ascii="Arial Narrow" w:cs="Arial Narrow" w:eastAsia="Arial Narrow" w:hAnsi="Arial Narrow"/>
            <w:color w:val="000000"/>
            <w:u w:val="single"/>
            <w:rtl w:val="0"/>
          </w:rPr>
          <w:t xml:space="preserve">www.licitanet.com.br</w:t>
        </w:r>
      </w:hyperlink>
      <w:r w:rsidDel="00000000" w:rsidR="00000000" w:rsidRPr="00000000">
        <w:rPr>
          <w:rFonts w:ascii="Arial Narrow" w:cs="Arial Narrow" w:eastAsia="Arial Narrow" w:hAnsi="Arial Narrow"/>
          <w:color w:val="000000"/>
          <w:rtl w:val="0"/>
        </w:rPr>
        <w:t xml:space="preserve">. </w:t>
      </w:r>
      <w:r w:rsidDel="00000000" w:rsidR="00000000" w:rsidRPr="00000000">
        <w:rPr>
          <w:rtl w:val="0"/>
        </w:rPr>
      </w:r>
    </w:p>
    <w:p w:rsidR="00000000" w:rsidDel="00000000" w:rsidP="00000000" w:rsidRDefault="00000000" w:rsidRPr="00000000" w14:paraId="00000212">
      <w:pPr>
        <w:tabs>
          <w:tab w:val="right" w:leader="none" w:pos="9214"/>
        </w:tabs>
        <w:ind w:right="3"/>
        <w:jc w:val="both"/>
        <w:rPr>
          <w:rFonts w:ascii="Arial Narrow" w:cs="Arial Narrow" w:eastAsia="Arial Narrow" w:hAnsi="Arial Narrow"/>
          <w:b w:val="1"/>
          <w:color w:val="000000"/>
          <w:u w:val="single"/>
        </w:rPr>
      </w:pPr>
      <w:r w:rsidDel="00000000" w:rsidR="00000000" w:rsidRPr="00000000">
        <w:rPr>
          <w:rtl w:val="0"/>
        </w:rPr>
      </w:r>
    </w:p>
    <w:p w:rsidR="00000000" w:rsidDel="00000000" w:rsidP="00000000" w:rsidRDefault="00000000" w:rsidRPr="00000000" w14:paraId="00000213">
      <w:pPr>
        <w:tabs>
          <w:tab w:val="right" w:leader="none" w:pos="9214"/>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u w:val="single"/>
          <w:rtl w:val="0"/>
        </w:rPr>
        <w:t xml:space="preserve">9. DAS INFRAÇÕES ADMINISTRATIVAS E SANÇÕES</w:t>
      </w:r>
      <w:r w:rsidDel="00000000" w:rsidR="00000000" w:rsidRPr="00000000">
        <w:rPr>
          <w:rFonts w:ascii="Arial Narrow" w:cs="Arial Narrow" w:eastAsia="Arial Narrow" w:hAnsi="Arial Narrow"/>
          <w:color w:val="000000"/>
          <w:rtl w:val="0"/>
        </w:rPr>
        <w:t xml:space="preserve"> </w:t>
      </w:r>
    </w:p>
    <w:p w:rsidR="00000000" w:rsidDel="00000000" w:rsidP="00000000" w:rsidRDefault="00000000" w:rsidRPr="00000000" w14:paraId="00000214">
      <w:pPr>
        <w:tabs>
          <w:tab w:val="right" w:leader="none" w:pos="9356"/>
        </w:tabs>
        <w:ind w:right="3"/>
        <w:jc w:val="both"/>
        <w:rPr>
          <w:rFonts w:ascii="Arial Narrow" w:cs="Arial Narrow" w:eastAsia="Arial Narrow" w:hAnsi="Arial Narrow"/>
          <w:color w:val="000000"/>
        </w:rPr>
      </w:pPr>
      <w:bookmarkStart w:colFirst="0" w:colLast="0" w:name="_heading=h.qduecr5e02x" w:id="24"/>
      <w:bookmarkEnd w:id="24"/>
      <w:r w:rsidDel="00000000" w:rsidR="00000000" w:rsidRPr="00000000">
        <w:rPr>
          <w:rFonts w:ascii="Arial Narrow" w:cs="Arial Narrow" w:eastAsia="Arial Narrow" w:hAnsi="Arial Narrow"/>
          <w:b w:val="1"/>
          <w:color w:val="000000"/>
          <w:rtl w:val="0"/>
        </w:rPr>
        <w:t xml:space="preserve">9.1</w:t>
      </w:r>
      <w:r w:rsidDel="00000000" w:rsidR="00000000" w:rsidRPr="00000000">
        <w:rPr>
          <w:rFonts w:ascii="Arial Narrow" w:cs="Arial Narrow" w:eastAsia="Arial Narrow" w:hAnsi="Arial Narrow"/>
          <w:color w:val="000000"/>
          <w:rtl w:val="0"/>
        </w:rPr>
        <w:t xml:space="preserve">. Comete infração administrativa, nos termos da lei, o licitante que, com dolo ou culpa: </w:t>
      </w:r>
    </w:p>
    <w:p w:rsidR="00000000" w:rsidDel="00000000" w:rsidP="00000000" w:rsidRDefault="00000000" w:rsidRPr="00000000" w14:paraId="00000215">
      <w:pPr>
        <w:tabs>
          <w:tab w:val="right" w:leader="none" w:pos="9356"/>
        </w:tabs>
        <w:ind w:left="1134" w:right="3" w:firstLine="0"/>
        <w:jc w:val="both"/>
        <w:rPr>
          <w:rFonts w:ascii="Arial Narrow" w:cs="Arial Narrow" w:eastAsia="Arial Narrow" w:hAnsi="Arial Narrow"/>
        </w:rPr>
      </w:pPr>
      <w:bookmarkStart w:colFirst="0" w:colLast="0" w:name="_heading=h.qi0918yv6xtf" w:id="25"/>
      <w:bookmarkEnd w:id="25"/>
      <w:r w:rsidDel="00000000" w:rsidR="00000000" w:rsidRPr="00000000">
        <w:rPr>
          <w:rFonts w:ascii="Arial Narrow" w:cs="Arial Narrow" w:eastAsia="Arial Narrow" w:hAnsi="Arial Narrow"/>
          <w:b w:val="1"/>
          <w:rtl w:val="0"/>
        </w:rPr>
        <w:t xml:space="preserve">9.1.1</w:t>
      </w:r>
      <w:r w:rsidDel="00000000" w:rsidR="00000000" w:rsidRPr="00000000">
        <w:rPr>
          <w:rFonts w:ascii="Arial Narrow" w:cs="Arial Narrow" w:eastAsia="Arial Narrow" w:hAnsi="Arial Narrow"/>
          <w:rtl w:val="0"/>
        </w:rPr>
        <w:t xml:space="preserve">. Deixar de entregar a documentação exigida para o certame ou não entregar qualquer documento que tenha sido solicitado pelo/a pregoeiro/a durante o certame;</w:t>
      </w:r>
    </w:p>
    <w:p w:rsidR="00000000" w:rsidDel="00000000" w:rsidP="00000000" w:rsidRDefault="00000000" w:rsidRPr="00000000" w14:paraId="00000216">
      <w:pPr>
        <w:tabs>
          <w:tab w:val="right" w:leader="none" w:pos="9356"/>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9.1.2</w:t>
      </w:r>
      <w:r w:rsidDel="00000000" w:rsidR="00000000" w:rsidRPr="00000000">
        <w:rPr>
          <w:rFonts w:ascii="Arial Narrow" w:cs="Arial Narrow" w:eastAsia="Arial Narrow" w:hAnsi="Arial Narrow"/>
          <w:rtl w:val="0"/>
        </w:rPr>
        <w:t xml:space="preserve">. Salvo em decorrência de fato superveniente devidamente justificado, não mantiver a proposta em especial quando:</w:t>
      </w:r>
    </w:p>
    <w:p w:rsidR="00000000" w:rsidDel="00000000" w:rsidP="00000000" w:rsidRDefault="00000000" w:rsidRPr="00000000" w14:paraId="00000217">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9.1.2.1</w:t>
      </w:r>
      <w:r w:rsidDel="00000000" w:rsidR="00000000" w:rsidRPr="00000000">
        <w:rPr>
          <w:rFonts w:ascii="Arial Narrow" w:cs="Arial Narrow" w:eastAsia="Arial Narrow" w:hAnsi="Arial Narrow"/>
          <w:rtl w:val="0"/>
        </w:rPr>
        <w:t xml:space="preserve">. Não enviar a proposta adequada ao último lance ofertado ou após a negociação; </w:t>
      </w:r>
    </w:p>
    <w:p w:rsidR="00000000" w:rsidDel="00000000" w:rsidP="00000000" w:rsidRDefault="00000000" w:rsidRPr="00000000" w14:paraId="00000218">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9.1.2.2</w:t>
      </w:r>
      <w:r w:rsidDel="00000000" w:rsidR="00000000" w:rsidRPr="00000000">
        <w:rPr>
          <w:rFonts w:ascii="Arial Narrow" w:cs="Arial Narrow" w:eastAsia="Arial Narrow" w:hAnsi="Arial Narrow"/>
          <w:rtl w:val="0"/>
        </w:rPr>
        <w:t xml:space="preserve">. Recusar-se a enviar o detalhamento da proposta quando exigível; </w:t>
      </w:r>
    </w:p>
    <w:p w:rsidR="00000000" w:rsidDel="00000000" w:rsidP="00000000" w:rsidRDefault="00000000" w:rsidRPr="00000000" w14:paraId="00000219">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9.1.2.3</w:t>
      </w:r>
      <w:r w:rsidDel="00000000" w:rsidR="00000000" w:rsidRPr="00000000">
        <w:rPr>
          <w:rFonts w:ascii="Arial Narrow" w:cs="Arial Narrow" w:eastAsia="Arial Narrow" w:hAnsi="Arial Narrow"/>
          <w:rtl w:val="0"/>
        </w:rPr>
        <w:t xml:space="preserve">. Pedir para ser desclassificado quando encerrada a etapa competitiva; </w:t>
      </w:r>
    </w:p>
    <w:p w:rsidR="00000000" w:rsidDel="00000000" w:rsidP="00000000" w:rsidRDefault="00000000" w:rsidRPr="00000000" w14:paraId="0000021A">
      <w:pPr>
        <w:tabs>
          <w:tab w:val="right" w:leader="none" w:pos="9356"/>
        </w:tabs>
        <w:ind w:left="1134" w:right="3" w:firstLine="0"/>
        <w:jc w:val="both"/>
        <w:rPr>
          <w:rFonts w:ascii="Arial Narrow" w:cs="Arial Narrow" w:eastAsia="Arial Narrow" w:hAnsi="Arial Narrow"/>
        </w:rPr>
      </w:pPr>
      <w:bookmarkStart w:colFirst="0" w:colLast="0" w:name="_heading=h.44s2cvu320d9" w:id="26"/>
      <w:bookmarkEnd w:id="26"/>
      <w:r w:rsidDel="00000000" w:rsidR="00000000" w:rsidRPr="00000000">
        <w:rPr>
          <w:rFonts w:ascii="Arial Narrow" w:cs="Arial Narrow" w:eastAsia="Arial Narrow" w:hAnsi="Arial Narrow"/>
          <w:b w:val="1"/>
          <w:rtl w:val="0"/>
        </w:rPr>
        <w:t xml:space="preserve">9.1.2.4</w:t>
      </w:r>
      <w:r w:rsidDel="00000000" w:rsidR="00000000" w:rsidRPr="00000000">
        <w:rPr>
          <w:rFonts w:ascii="Arial Narrow" w:cs="Arial Narrow" w:eastAsia="Arial Narrow" w:hAnsi="Arial Narrow"/>
          <w:rtl w:val="0"/>
        </w:rPr>
        <w:t xml:space="preserve">. Apresentar proposta ou amostra em desacordo com as especificações do edital; </w:t>
      </w:r>
    </w:p>
    <w:p w:rsidR="00000000" w:rsidDel="00000000" w:rsidP="00000000" w:rsidRDefault="00000000" w:rsidRPr="00000000" w14:paraId="0000021B">
      <w:pPr>
        <w:tabs>
          <w:tab w:val="right" w:leader="none" w:pos="9356"/>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9.1.3</w:t>
      </w:r>
      <w:r w:rsidDel="00000000" w:rsidR="00000000" w:rsidRPr="00000000">
        <w:rPr>
          <w:rFonts w:ascii="Arial Narrow" w:cs="Arial Narrow" w:eastAsia="Arial Narrow" w:hAnsi="Arial Narrow"/>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21C">
      <w:pPr>
        <w:tabs>
          <w:tab w:val="right" w:leader="none" w:pos="9356"/>
        </w:tabs>
        <w:ind w:left="1134" w:right="3" w:firstLine="0"/>
        <w:jc w:val="both"/>
        <w:rPr>
          <w:rFonts w:ascii="Arial Narrow" w:cs="Arial Narrow" w:eastAsia="Arial Narrow" w:hAnsi="Arial Narrow"/>
        </w:rPr>
      </w:pPr>
      <w:bookmarkStart w:colFirst="0" w:colLast="0" w:name="_heading=h.qqf5vn477o4s" w:id="27"/>
      <w:bookmarkEnd w:id="27"/>
      <w:r w:rsidDel="00000000" w:rsidR="00000000" w:rsidRPr="00000000">
        <w:rPr>
          <w:rFonts w:ascii="Arial Narrow" w:cs="Arial Narrow" w:eastAsia="Arial Narrow" w:hAnsi="Arial Narrow"/>
          <w:b w:val="1"/>
          <w:rtl w:val="0"/>
        </w:rPr>
        <w:t xml:space="preserve">9.1.3.1</w:t>
      </w:r>
      <w:r w:rsidDel="00000000" w:rsidR="00000000" w:rsidRPr="00000000">
        <w:rPr>
          <w:rFonts w:ascii="Arial Narrow" w:cs="Arial Narrow" w:eastAsia="Arial Narrow" w:hAnsi="Arial Narrow"/>
          <w:rtl w:val="0"/>
        </w:rPr>
        <w:t xml:space="preserve">. 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21D">
      <w:pPr>
        <w:tabs>
          <w:tab w:val="right" w:leader="none" w:pos="9356"/>
        </w:tabs>
        <w:ind w:right="3"/>
        <w:jc w:val="both"/>
        <w:rPr>
          <w:rFonts w:ascii="Arial Narrow" w:cs="Arial Narrow" w:eastAsia="Arial Narrow" w:hAnsi="Arial Narrow"/>
        </w:rPr>
      </w:pPr>
      <w:bookmarkStart w:colFirst="0" w:colLast="0" w:name="_heading=h.hapmwmfh3iuy" w:id="28"/>
      <w:bookmarkEnd w:id="28"/>
      <w:r w:rsidDel="00000000" w:rsidR="00000000" w:rsidRPr="00000000">
        <w:rPr>
          <w:rFonts w:ascii="Arial Narrow" w:cs="Arial Narrow" w:eastAsia="Arial Narrow" w:hAnsi="Arial Narrow"/>
          <w:b w:val="1"/>
          <w:rtl w:val="0"/>
        </w:rPr>
        <w:t xml:space="preserve">9.1.4</w:t>
      </w:r>
      <w:r w:rsidDel="00000000" w:rsidR="00000000" w:rsidRPr="00000000">
        <w:rPr>
          <w:rFonts w:ascii="Arial Narrow" w:cs="Arial Narrow" w:eastAsia="Arial Narrow" w:hAnsi="Arial Narrow"/>
          <w:rtl w:val="0"/>
        </w:rPr>
        <w:t xml:space="preserve">. Apresentar declaração ou documentação falsa exigida para o certame ou prestar declaração falsa durante a licitação;</w:t>
      </w:r>
    </w:p>
    <w:p w:rsidR="00000000" w:rsidDel="00000000" w:rsidP="00000000" w:rsidRDefault="00000000" w:rsidRPr="00000000" w14:paraId="0000021E">
      <w:pPr>
        <w:tabs>
          <w:tab w:val="right" w:leader="none" w:pos="9356"/>
        </w:tabs>
        <w:ind w:right="3"/>
        <w:jc w:val="both"/>
        <w:rPr>
          <w:rFonts w:ascii="Arial Narrow" w:cs="Arial Narrow" w:eastAsia="Arial Narrow" w:hAnsi="Arial Narrow"/>
        </w:rPr>
      </w:pPr>
      <w:bookmarkStart w:colFirst="0" w:colLast="0" w:name="_heading=h.scvksa2t6no0" w:id="29"/>
      <w:bookmarkEnd w:id="29"/>
      <w:r w:rsidDel="00000000" w:rsidR="00000000" w:rsidRPr="00000000">
        <w:rPr>
          <w:rFonts w:ascii="Arial Narrow" w:cs="Arial Narrow" w:eastAsia="Arial Narrow" w:hAnsi="Arial Narrow"/>
          <w:b w:val="1"/>
          <w:rtl w:val="0"/>
        </w:rPr>
        <w:t xml:space="preserve">9.1.5</w:t>
      </w:r>
      <w:r w:rsidDel="00000000" w:rsidR="00000000" w:rsidRPr="00000000">
        <w:rPr>
          <w:rFonts w:ascii="Arial Narrow" w:cs="Arial Narrow" w:eastAsia="Arial Narrow" w:hAnsi="Arial Narrow"/>
          <w:rtl w:val="0"/>
        </w:rPr>
        <w:t xml:space="preserve">. Fraudar a licitação;</w:t>
      </w:r>
    </w:p>
    <w:p w:rsidR="00000000" w:rsidDel="00000000" w:rsidP="00000000" w:rsidRDefault="00000000" w:rsidRPr="00000000" w14:paraId="0000021F">
      <w:pPr>
        <w:tabs>
          <w:tab w:val="right" w:leader="none" w:pos="9356"/>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9.1.6</w:t>
      </w:r>
      <w:r w:rsidDel="00000000" w:rsidR="00000000" w:rsidRPr="00000000">
        <w:rPr>
          <w:rFonts w:ascii="Arial Narrow" w:cs="Arial Narrow" w:eastAsia="Arial Narrow" w:hAnsi="Arial Narrow"/>
          <w:rtl w:val="0"/>
        </w:rPr>
        <w:t xml:space="preserve">. Comportar-se de modo inidôneo ou cometer fraude de qualquer natureza, em especial quando:</w:t>
      </w:r>
    </w:p>
    <w:p w:rsidR="00000000" w:rsidDel="00000000" w:rsidP="00000000" w:rsidRDefault="00000000" w:rsidRPr="00000000" w14:paraId="00000220">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9.1.6.1</w:t>
      </w:r>
      <w:r w:rsidDel="00000000" w:rsidR="00000000" w:rsidRPr="00000000">
        <w:rPr>
          <w:rFonts w:ascii="Arial Narrow" w:cs="Arial Narrow" w:eastAsia="Arial Narrow" w:hAnsi="Arial Narrow"/>
          <w:rtl w:val="0"/>
        </w:rPr>
        <w:t xml:space="preserve">. Agir em conluio ou em desconformidade com a lei; </w:t>
      </w:r>
    </w:p>
    <w:p w:rsidR="00000000" w:rsidDel="00000000" w:rsidP="00000000" w:rsidRDefault="00000000" w:rsidRPr="00000000" w14:paraId="00000221">
      <w:pPr>
        <w:tabs>
          <w:tab w:val="right" w:leader="none" w:pos="9356"/>
        </w:tabs>
        <w:ind w:left="1134" w:right="3" w:firstLine="0"/>
        <w:jc w:val="both"/>
        <w:rPr>
          <w:rFonts w:ascii="Arial Narrow" w:cs="Arial Narrow" w:eastAsia="Arial Narrow" w:hAnsi="Arial Narrow"/>
        </w:rPr>
      </w:pPr>
      <w:bookmarkStart w:colFirst="0" w:colLast="0" w:name="_heading=h.7gra63fg6fga" w:id="30"/>
      <w:bookmarkEnd w:id="30"/>
      <w:r w:rsidDel="00000000" w:rsidR="00000000" w:rsidRPr="00000000">
        <w:rPr>
          <w:rFonts w:ascii="Arial Narrow" w:cs="Arial Narrow" w:eastAsia="Arial Narrow" w:hAnsi="Arial Narrow"/>
          <w:b w:val="1"/>
          <w:rtl w:val="0"/>
        </w:rPr>
        <w:t xml:space="preserve">9.1.6.2</w:t>
      </w:r>
      <w:r w:rsidDel="00000000" w:rsidR="00000000" w:rsidRPr="00000000">
        <w:rPr>
          <w:rFonts w:ascii="Arial Narrow" w:cs="Arial Narrow" w:eastAsia="Arial Narrow" w:hAnsi="Arial Narrow"/>
          <w:rtl w:val="0"/>
        </w:rPr>
        <w:t xml:space="preserve">. Induzir deliberadamente a erro no julgamento; </w:t>
      </w:r>
    </w:p>
    <w:p w:rsidR="00000000" w:rsidDel="00000000" w:rsidP="00000000" w:rsidRDefault="00000000" w:rsidRPr="00000000" w14:paraId="00000222">
      <w:pPr>
        <w:tabs>
          <w:tab w:val="right" w:leader="none" w:pos="9356"/>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9.1.7</w:t>
      </w:r>
      <w:r w:rsidDel="00000000" w:rsidR="00000000" w:rsidRPr="00000000">
        <w:rPr>
          <w:rFonts w:ascii="Arial Narrow" w:cs="Arial Narrow" w:eastAsia="Arial Narrow" w:hAnsi="Arial Narrow"/>
          <w:rtl w:val="0"/>
        </w:rPr>
        <w:t xml:space="preserve">. Praticar atos ilícitos com vistas a frustrar os objetivos da licitação;</w:t>
      </w:r>
    </w:p>
    <w:p w:rsidR="00000000" w:rsidDel="00000000" w:rsidP="00000000" w:rsidRDefault="00000000" w:rsidRPr="00000000" w14:paraId="00000223">
      <w:pPr>
        <w:tabs>
          <w:tab w:val="right" w:leader="none" w:pos="9356"/>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9.1.8</w:t>
      </w:r>
      <w:r w:rsidDel="00000000" w:rsidR="00000000" w:rsidRPr="00000000">
        <w:rPr>
          <w:rFonts w:ascii="Arial Narrow" w:cs="Arial Narrow" w:eastAsia="Arial Narrow" w:hAnsi="Arial Narrow"/>
          <w:rtl w:val="0"/>
        </w:rPr>
        <w:t xml:space="preserve">. Praticar ato lesivo previsto no </w:t>
      </w:r>
      <w:hyperlink r:id="rId21">
        <w:r w:rsidDel="00000000" w:rsidR="00000000" w:rsidRPr="00000000">
          <w:rPr>
            <w:rFonts w:ascii="Arial Narrow" w:cs="Arial Narrow" w:eastAsia="Arial Narrow" w:hAnsi="Arial Narrow"/>
            <w:color w:val="0000ff"/>
            <w:u w:val="single"/>
            <w:rtl w:val="0"/>
          </w:rPr>
          <w:t xml:space="preserve">art. 5º da Lei n.º 12.846, de 2013</w:t>
        </w:r>
      </w:hyperlink>
      <w:r w:rsidDel="00000000" w:rsidR="00000000" w:rsidRPr="00000000">
        <w:rPr>
          <w:rFonts w:ascii="Arial Narrow" w:cs="Arial Narrow" w:eastAsia="Arial Narrow" w:hAnsi="Arial Narrow"/>
          <w:rtl w:val="0"/>
        </w:rPr>
        <w:t xml:space="preserve"> apresentar amostra falsificada ou deteriorada; </w:t>
      </w:r>
    </w:p>
    <w:p w:rsidR="00000000" w:rsidDel="00000000" w:rsidP="00000000" w:rsidRDefault="00000000" w:rsidRPr="00000000" w14:paraId="00000224">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9.2</w:t>
      </w:r>
      <w:r w:rsidDel="00000000" w:rsidR="00000000" w:rsidRPr="00000000">
        <w:rPr>
          <w:rFonts w:ascii="Arial Narrow" w:cs="Arial Narrow" w:eastAsia="Arial Narrow" w:hAnsi="Arial Narrow"/>
          <w:color w:val="000000"/>
          <w:rtl w:val="0"/>
        </w:rPr>
        <w:t xml:space="preserve">. Com fulcro na </w:t>
      </w:r>
      <w:hyperlink r:id="rId22">
        <w:r w:rsidDel="00000000" w:rsidR="00000000" w:rsidRPr="00000000">
          <w:rPr>
            <w:rFonts w:ascii="Arial Narrow" w:cs="Arial Narrow" w:eastAsia="Arial Narrow" w:hAnsi="Arial Narrow"/>
            <w:color w:val="0000ff"/>
            <w:u w:val="single"/>
            <w:rtl w:val="0"/>
          </w:rPr>
          <w:t xml:space="preserve">Lei nº 14.133, de 2021</w:t>
        </w:r>
      </w:hyperlink>
      <w:r w:rsidDel="00000000" w:rsidR="00000000" w:rsidRPr="00000000">
        <w:rPr>
          <w:rFonts w:ascii="Arial Narrow" w:cs="Arial Narrow" w:eastAsia="Arial Narrow" w:hAnsi="Arial Narrow"/>
          <w:color w:val="000000"/>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225">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9.2.1</w:t>
      </w:r>
      <w:r w:rsidDel="00000000" w:rsidR="00000000" w:rsidRPr="00000000">
        <w:rPr>
          <w:rFonts w:ascii="Arial Narrow" w:cs="Arial Narrow" w:eastAsia="Arial Narrow" w:hAnsi="Arial Narrow"/>
          <w:rtl w:val="0"/>
        </w:rPr>
        <w:t xml:space="preserve">. Advertência; </w:t>
      </w:r>
    </w:p>
    <w:p w:rsidR="00000000" w:rsidDel="00000000" w:rsidP="00000000" w:rsidRDefault="00000000" w:rsidRPr="00000000" w14:paraId="00000226">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9.2.2</w:t>
      </w:r>
      <w:r w:rsidDel="00000000" w:rsidR="00000000" w:rsidRPr="00000000">
        <w:rPr>
          <w:rFonts w:ascii="Arial Narrow" w:cs="Arial Narrow" w:eastAsia="Arial Narrow" w:hAnsi="Arial Narrow"/>
          <w:rtl w:val="0"/>
        </w:rPr>
        <w:t xml:space="preserve">. Multa;</w:t>
      </w:r>
    </w:p>
    <w:p w:rsidR="00000000" w:rsidDel="00000000" w:rsidP="00000000" w:rsidRDefault="00000000" w:rsidRPr="00000000" w14:paraId="00000227">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9.2.3</w:t>
      </w:r>
      <w:r w:rsidDel="00000000" w:rsidR="00000000" w:rsidRPr="00000000">
        <w:rPr>
          <w:rFonts w:ascii="Arial Narrow" w:cs="Arial Narrow" w:eastAsia="Arial Narrow" w:hAnsi="Arial Narrow"/>
          <w:rtl w:val="0"/>
        </w:rPr>
        <w:t xml:space="preserve">. Impedimento de licitar e contratar;</w:t>
      </w:r>
    </w:p>
    <w:p w:rsidR="00000000" w:rsidDel="00000000" w:rsidP="00000000" w:rsidRDefault="00000000" w:rsidRPr="00000000" w14:paraId="00000228">
      <w:pPr>
        <w:tabs>
          <w:tab w:val="right" w:leader="none" w:pos="9356"/>
        </w:tabs>
        <w:ind w:left="1134" w:right="3"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rtl w:val="0"/>
        </w:rPr>
        <w:t xml:space="preserve">9.2.4</w:t>
      </w:r>
      <w:r w:rsidDel="00000000" w:rsidR="00000000" w:rsidRPr="00000000">
        <w:rPr>
          <w:rFonts w:ascii="Arial Narrow" w:cs="Arial Narrow" w:eastAsia="Arial Narrow" w:hAnsi="Arial Narrow"/>
          <w:rtl w:val="0"/>
        </w:rPr>
        <w:t xml:space="preserve">. Declaração de inidoneidade para licitar ou contratar, enquanto perdurarem os motivos determinantes da punição ou até que seja promovida sua reabilitação perante a própria autoridade que aplicou a penalidade</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229">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9.3.</w:t>
      </w:r>
      <w:r w:rsidDel="00000000" w:rsidR="00000000" w:rsidRPr="00000000">
        <w:rPr>
          <w:rFonts w:ascii="Arial Narrow" w:cs="Arial Narrow" w:eastAsia="Arial Narrow" w:hAnsi="Arial Narrow"/>
          <w:color w:val="000000"/>
          <w:rtl w:val="0"/>
        </w:rPr>
        <w:t xml:space="preserve"> Na aplicação das sanções serão considerados:</w:t>
      </w:r>
    </w:p>
    <w:p w:rsidR="00000000" w:rsidDel="00000000" w:rsidP="00000000" w:rsidRDefault="00000000" w:rsidRPr="00000000" w14:paraId="0000022A">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9.3.1</w:t>
      </w:r>
      <w:r w:rsidDel="00000000" w:rsidR="00000000" w:rsidRPr="00000000">
        <w:rPr>
          <w:rFonts w:ascii="Arial Narrow" w:cs="Arial Narrow" w:eastAsia="Arial Narrow" w:hAnsi="Arial Narrow"/>
          <w:rtl w:val="0"/>
        </w:rPr>
        <w:t xml:space="preserve">. A natureza e a gravidade da infração cometida;</w:t>
      </w:r>
    </w:p>
    <w:p w:rsidR="00000000" w:rsidDel="00000000" w:rsidP="00000000" w:rsidRDefault="00000000" w:rsidRPr="00000000" w14:paraId="0000022B">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9.3.2</w:t>
      </w:r>
      <w:r w:rsidDel="00000000" w:rsidR="00000000" w:rsidRPr="00000000">
        <w:rPr>
          <w:rFonts w:ascii="Arial Narrow" w:cs="Arial Narrow" w:eastAsia="Arial Narrow" w:hAnsi="Arial Narrow"/>
          <w:rtl w:val="0"/>
        </w:rPr>
        <w:t xml:space="preserve">. As peculiaridades do caso concreto;</w:t>
      </w:r>
    </w:p>
    <w:p w:rsidR="00000000" w:rsidDel="00000000" w:rsidP="00000000" w:rsidRDefault="00000000" w:rsidRPr="00000000" w14:paraId="0000022C">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9.3.3</w:t>
      </w:r>
      <w:r w:rsidDel="00000000" w:rsidR="00000000" w:rsidRPr="00000000">
        <w:rPr>
          <w:rFonts w:ascii="Arial Narrow" w:cs="Arial Narrow" w:eastAsia="Arial Narrow" w:hAnsi="Arial Narrow"/>
          <w:rtl w:val="0"/>
        </w:rPr>
        <w:t xml:space="preserve">. As circunstâncias agravantes ou atenuantes;</w:t>
      </w:r>
    </w:p>
    <w:p w:rsidR="00000000" w:rsidDel="00000000" w:rsidP="00000000" w:rsidRDefault="00000000" w:rsidRPr="00000000" w14:paraId="0000022D">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9.3.4</w:t>
      </w:r>
      <w:r w:rsidDel="00000000" w:rsidR="00000000" w:rsidRPr="00000000">
        <w:rPr>
          <w:rFonts w:ascii="Arial Narrow" w:cs="Arial Narrow" w:eastAsia="Arial Narrow" w:hAnsi="Arial Narrow"/>
          <w:rtl w:val="0"/>
        </w:rPr>
        <w:t xml:space="preserve">. Os danos que dela provierem para a Administração Pública;</w:t>
      </w:r>
    </w:p>
    <w:p w:rsidR="00000000" w:rsidDel="00000000" w:rsidP="00000000" w:rsidRDefault="00000000" w:rsidRPr="00000000" w14:paraId="0000022E">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9.3.5</w:t>
      </w:r>
      <w:r w:rsidDel="00000000" w:rsidR="00000000" w:rsidRPr="00000000">
        <w:rPr>
          <w:rFonts w:ascii="Arial Narrow" w:cs="Arial Narrow" w:eastAsia="Arial Narrow" w:hAnsi="Arial Narrow"/>
          <w:rtl w:val="0"/>
        </w:rPr>
        <w:t xml:space="preserve">. A implantação ou o aperfeiçoamento de programa de integridade, conforme normas e orientações dos órgãos de controle.</w:t>
      </w:r>
    </w:p>
    <w:p w:rsidR="00000000" w:rsidDel="00000000" w:rsidP="00000000" w:rsidRDefault="00000000" w:rsidRPr="00000000" w14:paraId="0000022F">
      <w:pPr>
        <w:tabs>
          <w:tab w:val="right" w:leader="none" w:pos="9356"/>
        </w:tabs>
        <w:ind w:right="3"/>
        <w:jc w:val="both"/>
        <w:rPr>
          <w:rFonts w:ascii="Arial Narrow" w:cs="Arial Narrow" w:eastAsia="Arial Narrow" w:hAnsi="Arial Narrow"/>
          <w:color w:val="000000"/>
        </w:rPr>
      </w:pPr>
      <w:bookmarkStart w:colFirst="0" w:colLast="0" w:name="_heading=h.811316ub8iw3" w:id="31"/>
      <w:bookmarkEnd w:id="31"/>
      <w:r w:rsidDel="00000000" w:rsidR="00000000" w:rsidRPr="00000000">
        <w:rPr>
          <w:rFonts w:ascii="Arial Narrow" w:cs="Arial Narrow" w:eastAsia="Arial Narrow" w:hAnsi="Arial Narrow"/>
          <w:b w:val="1"/>
          <w:color w:val="000000"/>
          <w:rtl w:val="0"/>
        </w:rPr>
        <w:t xml:space="preserve">9.4.</w:t>
      </w:r>
      <w:r w:rsidDel="00000000" w:rsidR="00000000" w:rsidRPr="00000000">
        <w:rPr>
          <w:rFonts w:ascii="Arial Narrow" w:cs="Arial Narrow" w:eastAsia="Arial Narrow" w:hAnsi="Arial Narrow"/>
          <w:color w:val="000000"/>
          <w:rtl w:val="0"/>
        </w:rPr>
        <w:t xml:space="preserve"> A multa será recolhida em percentual de 0,5% a 30% incidente sobre o valor do contrato licitado, recolhida no prazo máximo </w:t>
      </w:r>
      <w:r w:rsidDel="00000000" w:rsidR="00000000" w:rsidRPr="00000000">
        <w:rPr>
          <w:rFonts w:ascii="Arial Narrow" w:cs="Arial Narrow" w:eastAsia="Arial Narrow" w:hAnsi="Arial Narrow"/>
          <w:rtl w:val="0"/>
        </w:rPr>
        <w:t xml:space="preserve">de 30 (trinta) dias</w:t>
      </w:r>
      <w:r w:rsidDel="00000000" w:rsidR="00000000" w:rsidRPr="00000000">
        <w:rPr>
          <w:rFonts w:ascii="Arial Narrow" w:cs="Arial Narrow" w:eastAsia="Arial Narrow" w:hAnsi="Arial Narrow"/>
          <w:color w:val="000000"/>
          <w:rtl w:val="0"/>
        </w:rPr>
        <w:t xml:space="preserve"> úteis, a contar da comunicação oficial. </w:t>
      </w:r>
    </w:p>
    <w:p w:rsidR="00000000" w:rsidDel="00000000" w:rsidP="00000000" w:rsidRDefault="00000000" w:rsidRPr="00000000" w14:paraId="00000230">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9.4.1</w:t>
      </w:r>
      <w:r w:rsidDel="00000000" w:rsidR="00000000" w:rsidRPr="00000000">
        <w:rPr>
          <w:rFonts w:ascii="Arial Narrow" w:cs="Arial Narrow" w:eastAsia="Arial Narrow" w:hAnsi="Arial Narrow"/>
          <w:rtl w:val="0"/>
        </w:rPr>
        <w:t xml:space="preserve">. Para as infrações previstas nos itens 9.1.1, 9.1.2 e 9.1.3 a multa será de 10%</w:t>
      </w:r>
      <w:r w:rsidDel="00000000" w:rsidR="00000000" w:rsidRPr="00000000">
        <w:rPr>
          <w:rFonts w:ascii="Arial Narrow" w:cs="Arial Narrow" w:eastAsia="Arial Narrow" w:hAnsi="Arial Narrow"/>
          <w:color w:val="c00000"/>
          <w:rtl w:val="0"/>
        </w:rPr>
        <w:t xml:space="preserve"> </w:t>
      </w:r>
      <w:r w:rsidDel="00000000" w:rsidR="00000000" w:rsidRPr="00000000">
        <w:rPr>
          <w:rFonts w:ascii="Arial Narrow" w:cs="Arial Narrow" w:eastAsia="Arial Narrow" w:hAnsi="Arial Narrow"/>
          <w:rtl w:val="0"/>
        </w:rPr>
        <w:t xml:space="preserve">do valor do contrato licitado.</w:t>
      </w:r>
    </w:p>
    <w:p w:rsidR="00000000" w:rsidDel="00000000" w:rsidP="00000000" w:rsidRDefault="00000000" w:rsidRPr="00000000" w14:paraId="00000231">
      <w:pPr>
        <w:tabs>
          <w:tab w:val="right" w:leader="none" w:pos="9356"/>
        </w:tabs>
        <w:ind w:left="1134" w:right="3" w:firstLine="0"/>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9.4.2</w:t>
      </w:r>
      <w:r w:rsidDel="00000000" w:rsidR="00000000" w:rsidRPr="00000000">
        <w:rPr>
          <w:rFonts w:ascii="Arial Narrow" w:cs="Arial Narrow" w:eastAsia="Arial Narrow" w:hAnsi="Arial Narrow"/>
          <w:rtl w:val="0"/>
        </w:rPr>
        <w:t xml:space="preserve">. Para as infrações previstas nos itens 9.1.4, 9.1.5, 9.1.6, 9.1.7 e 9.1.8, a multa será de 10%</w:t>
      </w:r>
      <w:r w:rsidDel="00000000" w:rsidR="00000000" w:rsidRPr="00000000">
        <w:rPr>
          <w:rFonts w:ascii="Arial Narrow" w:cs="Arial Narrow" w:eastAsia="Arial Narrow" w:hAnsi="Arial Narrow"/>
          <w:color w:val="0000ff"/>
          <w:rtl w:val="0"/>
        </w:rPr>
        <w:t xml:space="preserve"> </w:t>
      </w:r>
      <w:r w:rsidDel="00000000" w:rsidR="00000000" w:rsidRPr="00000000">
        <w:rPr>
          <w:rFonts w:ascii="Arial Narrow" w:cs="Arial Narrow" w:eastAsia="Arial Narrow" w:hAnsi="Arial Narrow"/>
          <w:rtl w:val="0"/>
        </w:rPr>
        <w:t xml:space="preserve">do valor do contrato licitado.</w:t>
      </w:r>
    </w:p>
    <w:p w:rsidR="00000000" w:rsidDel="00000000" w:rsidP="00000000" w:rsidRDefault="00000000" w:rsidRPr="00000000" w14:paraId="00000232">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9.5</w:t>
      </w:r>
      <w:r w:rsidDel="00000000" w:rsidR="00000000" w:rsidRPr="00000000">
        <w:rPr>
          <w:rFonts w:ascii="Arial Narrow" w:cs="Arial Narrow" w:eastAsia="Arial Narrow" w:hAnsi="Arial Narrow"/>
          <w:color w:val="000000"/>
          <w:rtl w:val="0"/>
        </w:rPr>
        <w:t xml:space="preserve">. 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33">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9.6</w:t>
      </w:r>
      <w:r w:rsidDel="00000000" w:rsidR="00000000" w:rsidRPr="00000000">
        <w:rPr>
          <w:rFonts w:ascii="Arial Narrow" w:cs="Arial Narrow" w:eastAsia="Arial Narrow" w:hAnsi="Arial Narrow"/>
          <w:color w:val="000000"/>
          <w:rtl w:val="0"/>
        </w:rPr>
        <w:t xml:space="preserve">. Na aplicação da sanção de multa será facultada a defesa do interessado no prazo de 15 (quinze) dias úteis, contado da data de sua intimação.</w:t>
      </w:r>
    </w:p>
    <w:p w:rsidR="00000000" w:rsidDel="00000000" w:rsidP="00000000" w:rsidRDefault="00000000" w:rsidRPr="00000000" w14:paraId="00000234">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9.7</w:t>
      </w:r>
      <w:r w:rsidDel="00000000" w:rsidR="00000000" w:rsidRPr="00000000">
        <w:rPr>
          <w:rFonts w:ascii="Arial Narrow" w:cs="Arial Narrow" w:eastAsia="Arial Narrow" w:hAnsi="Arial Narrow"/>
          <w:color w:val="000000"/>
          <w:rtl w:val="0"/>
        </w:rPr>
        <w:t xml:space="preserve">. 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right" w:leader="none" w:pos="9356"/>
        </w:tabs>
        <w:ind w:right="3"/>
        <w:jc w:val="both"/>
        <w:rPr>
          <w:rFonts w:ascii="Arial Narrow" w:cs="Arial Narrow" w:eastAsia="Arial Narrow" w:hAnsi="Arial Narrow"/>
          <w:color w:val="0000ff"/>
          <w:u w:val="single"/>
        </w:rPr>
      </w:pPr>
      <w:r w:rsidDel="00000000" w:rsidR="00000000" w:rsidRPr="00000000">
        <w:rPr>
          <w:rFonts w:ascii="Arial Narrow" w:cs="Arial Narrow" w:eastAsia="Arial Narrow" w:hAnsi="Arial Narrow"/>
          <w:b w:val="1"/>
          <w:color w:val="000000"/>
          <w:rtl w:val="0"/>
        </w:rPr>
        <w:t xml:space="preserve">9.8</w:t>
      </w:r>
      <w:r w:rsidDel="00000000" w:rsidR="00000000" w:rsidRPr="00000000">
        <w:rPr>
          <w:rFonts w:ascii="Arial Narrow" w:cs="Arial Narrow" w:eastAsia="Arial Narrow" w:hAnsi="Arial Narrow"/>
          <w:color w:val="000000"/>
          <w:rtl w:val="0"/>
        </w:rPr>
        <w:t xml:space="preserve">.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23">
        <w:r w:rsidDel="00000000" w:rsidR="00000000" w:rsidRPr="00000000">
          <w:rPr>
            <w:rFonts w:ascii="Arial Narrow" w:cs="Arial Narrow" w:eastAsia="Arial Narrow" w:hAnsi="Arial Narrow"/>
            <w:color w:val="0000ff"/>
            <w:u w:val="single"/>
            <w:rtl w:val="0"/>
          </w:rPr>
          <w:t xml:space="preserve">art. 156, §5º, da Lei n.º 14.133/2021</w:t>
        </w:r>
      </w:hyperlink>
      <w:r w:rsidDel="00000000" w:rsidR="00000000" w:rsidRPr="00000000">
        <w:rPr>
          <w:rFonts w:ascii="Arial Narrow" w:cs="Arial Narrow" w:eastAsia="Arial Narrow" w:hAnsi="Arial Narrow"/>
          <w:color w:val="0000ff"/>
          <w:u w:val="single"/>
          <w:rtl w:val="0"/>
        </w:rPr>
        <w:t xml:space="preserve">.</w:t>
      </w:r>
    </w:p>
    <w:p w:rsidR="00000000" w:rsidDel="00000000" w:rsidP="00000000" w:rsidRDefault="00000000" w:rsidRPr="00000000" w14:paraId="00000236">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9.9</w:t>
      </w:r>
      <w:r w:rsidDel="00000000" w:rsidR="00000000" w:rsidRPr="00000000">
        <w:rPr>
          <w:rFonts w:ascii="Arial Narrow" w:cs="Arial Narrow" w:eastAsia="Arial Narrow" w:hAnsi="Arial Narrow"/>
          <w:color w:val="000000"/>
          <w:rtl w:val="0"/>
        </w:rPr>
        <w:t xml:space="preserve">. 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24">
        <w:r w:rsidDel="00000000" w:rsidR="00000000" w:rsidRPr="00000000">
          <w:rPr>
            <w:rFonts w:ascii="Arial Narrow" w:cs="Arial Narrow" w:eastAsia="Arial Narrow" w:hAnsi="Arial Narrow"/>
            <w:color w:val="0000ff"/>
            <w:u w:val="single"/>
            <w:rtl w:val="0"/>
          </w:rPr>
          <w:t xml:space="preserve">art. 45, §4º da IN SEGES/ME n.º 73, de 2022</w:t>
        </w:r>
      </w:hyperlink>
      <w:r w:rsidDel="00000000" w:rsidR="00000000" w:rsidRPr="00000000">
        <w:rPr>
          <w:rFonts w:ascii="Arial Narrow" w:cs="Arial Narrow" w:eastAsia="Arial Narrow" w:hAnsi="Arial Narrow"/>
          <w:color w:val="0000ff"/>
          <w:u w:val="single"/>
          <w:rtl w:val="0"/>
        </w:rPr>
        <w:t xml:space="preserve">.</w:t>
      </w:r>
      <w:r w:rsidDel="00000000" w:rsidR="00000000" w:rsidRPr="00000000">
        <w:rPr>
          <w:rFonts w:ascii="Arial Narrow" w:cs="Arial Narrow" w:eastAsia="Arial Narrow" w:hAnsi="Arial Narrow"/>
          <w:color w:val="000000"/>
          <w:rtl w:val="0"/>
        </w:rPr>
        <w:t xml:space="preserve"> </w:t>
      </w:r>
    </w:p>
    <w:p w:rsidR="00000000" w:rsidDel="00000000" w:rsidP="00000000" w:rsidRDefault="00000000" w:rsidRPr="00000000" w14:paraId="00000237">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9.10</w:t>
      </w:r>
      <w:r w:rsidDel="00000000" w:rsidR="00000000" w:rsidRPr="00000000">
        <w:rPr>
          <w:rFonts w:ascii="Arial Narrow" w:cs="Arial Narrow" w:eastAsia="Arial Narrow" w:hAnsi="Arial Narrow"/>
          <w:color w:val="000000"/>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238">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9.11</w:t>
      </w:r>
      <w:r w:rsidDel="00000000" w:rsidR="00000000" w:rsidRPr="00000000">
        <w:rPr>
          <w:rFonts w:ascii="Arial Narrow" w:cs="Arial Narrow" w:eastAsia="Arial Narrow" w:hAnsi="Arial Narrow"/>
          <w:color w:val="000000"/>
          <w:rtl w:val="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39">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9.12</w:t>
      </w:r>
      <w:r w:rsidDel="00000000" w:rsidR="00000000" w:rsidRPr="00000000">
        <w:rPr>
          <w:rFonts w:ascii="Arial Narrow" w:cs="Arial Narrow" w:eastAsia="Arial Narrow" w:hAnsi="Arial Narrow"/>
          <w:color w:val="000000"/>
          <w:rtl w:val="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3A">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9.13.</w:t>
      </w:r>
      <w:r w:rsidDel="00000000" w:rsidR="00000000" w:rsidRPr="00000000">
        <w:rPr>
          <w:rFonts w:ascii="Arial Narrow" w:cs="Arial Narrow" w:eastAsia="Arial Narrow" w:hAnsi="Arial Narrow"/>
          <w:color w:val="000000"/>
          <w:rtl w:val="0"/>
        </w:rPr>
        <w:t xml:space="preserve"> O recurso e o pedido de reconsideração terão efeito suspensivo do ato ou da decisão recorrida até que sobrevenha decisão final da autoridade competente.</w:t>
      </w:r>
    </w:p>
    <w:p w:rsidR="00000000" w:rsidDel="00000000" w:rsidP="00000000" w:rsidRDefault="00000000" w:rsidRPr="00000000" w14:paraId="0000023B">
      <w:pPr>
        <w:tabs>
          <w:tab w:val="right" w:leader="none" w:pos="9356"/>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9.14</w:t>
      </w:r>
      <w:r w:rsidDel="00000000" w:rsidR="00000000" w:rsidRPr="00000000">
        <w:rPr>
          <w:rFonts w:ascii="Arial Narrow" w:cs="Arial Narrow" w:eastAsia="Arial Narrow" w:hAnsi="Arial Narrow"/>
          <w:color w:val="000000"/>
          <w:rtl w:val="0"/>
        </w:rPr>
        <w:t xml:space="preserve">. A aplicação das sanções previstas neste edital não exclui, em hipótese alguma, a obrigação de reparação integral dos danos causados.</w:t>
      </w:r>
    </w:p>
    <w:p w:rsidR="00000000" w:rsidDel="00000000" w:rsidP="00000000" w:rsidRDefault="00000000" w:rsidRPr="00000000" w14:paraId="0000023C">
      <w:pPr>
        <w:tabs>
          <w:tab w:val="right" w:leader="none" w:pos="9356"/>
        </w:tabs>
        <w:ind w:right="3"/>
        <w:jc w:val="both"/>
        <w:rPr>
          <w:rFonts w:ascii="Arial Narrow" w:cs="Arial Narrow" w:eastAsia="Arial Narrow" w:hAnsi="Arial Narrow"/>
          <w:color w:val="000000"/>
        </w:rPr>
      </w:pPr>
      <w:bookmarkStart w:colFirst="0" w:colLast="0" w:name="_heading=h.o6x13ye5m3f9" w:id="32"/>
      <w:bookmarkEnd w:id="32"/>
      <w:r w:rsidDel="00000000" w:rsidR="00000000" w:rsidRPr="00000000">
        <w:rPr>
          <w:rtl w:val="0"/>
        </w:rPr>
      </w:r>
    </w:p>
    <w:p w:rsidR="00000000" w:rsidDel="00000000" w:rsidP="00000000" w:rsidRDefault="00000000" w:rsidRPr="00000000" w14:paraId="0000023D">
      <w:pPr>
        <w:tabs>
          <w:tab w:val="right" w:leader="none" w:pos="9214"/>
        </w:tabs>
        <w:ind w:right="3"/>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10. DA IMPUGNAÇÃO AO EDITAL E DO PEDIDO DE ESCLARECIMENTO</w:t>
      </w:r>
      <w:r w:rsidDel="00000000" w:rsidR="00000000" w:rsidRPr="00000000">
        <w:rPr>
          <w:rtl w:val="0"/>
        </w:rPr>
      </w:r>
    </w:p>
    <w:p w:rsidR="00000000" w:rsidDel="00000000" w:rsidP="00000000" w:rsidRDefault="00000000" w:rsidRPr="00000000" w14:paraId="0000023E">
      <w:pPr>
        <w:tabs>
          <w:tab w:val="right" w:leader="none" w:pos="9214"/>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10.1</w:t>
      </w:r>
      <w:r w:rsidDel="00000000" w:rsidR="00000000" w:rsidRPr="00000000">
        <w:rPr>
          <w:rFonts w:ascii="Arial Narrow" w:cs="Arial Narrow" w:eastAsia="Arial Narrow" w:hAnsi="Arial Narrow"/>
          <w:color w:val="000000"/>
          <w:rtl w:val="0"/>
        </w:rPr>
        <w:t xml:space="preserve">. Qualquer pessoa é parte legítima para impugnar este Edital por irregularidade na aplicação da </w:t>
      </w:r>
      <w:hyperlink r:id="rId25">
        <w:r w:rsidDel="00000000" w:rsidR="00000000" w:rsidRPr="00000000">
          <w:rPr>
            <w:rFonts w:ascii="Arial Narrow" w:cs="Arial Narrow" w:eastAsia="Arial Narrow" w:hAnsi="Arial Narrow"/>
            <w:color w:val="0000ff"/>
            <w:u w:val="single"/>
            <w:rtl w:val="0"/>
          </w:rPr>
          <w:t xml:space="preserve">Lei nº 14.133, de 2021</w:t>
        </w:r>
      </w:hyperlink>
      <w:r w:rsidDel="00000000" w:rsidR="00000000" w:rsidRPr="00000000">
        <w:rPr>
          <w:rFonts w:ascii="Arial Narrow" w:cs="Arial Narrow" w:eastAsia="Arial Narrow" w:hAnsi="Arial Narrow"/>
          <w:color w:val="0000ff"/>
          <w:u w:val="single"/>
          <w:rtl w:val="0"/>
        </w:rPr>
        <w:t xml:space="preserve">,</w:t>
      </w:r>
      <w:r w:rsidDel="00000000" w:rsidR="00000000" w:rsidRPr="00000000">
        <w:rPr>
          <w:rFonts w:ascii="Arial Narrow" w:cs="Arial Narrow" w:eastAsia="Arial Narrow" w:hAnsi="Arial Narrow"/>
          <w:color w:val="000000"/>
          <w:rtl w:val="0"/>
        </w:rPr>
        <w:t xml:space="preserve"> devendo protocolar o pedido até </w:t>
      </w:r>
      <w:r w:rsidDel="00000000" w:rsidR="00000000" w:rsidRPr="00000000">
        <w:rPr>
          <w:rFonts w:ascii="Arial Narrow" w:cs="Arial Narrow" w:eastAsia="Arial Narrow" w:hAnsi="Arial Narrow"/>
          <w:b w:val="1"/>
          <w:color w:val="000000"/>
          <w:rtl w:val="0"/>
        </w:rPr>
        <w:t xml:space="preserve">3 (três)</w:t>
      </w:r>
      <w:r w:rsidDel="00000000" w:rsidR="00000000" w:rsidRPr="00000000">
        <w:rPr>
          <w:rFonts w:ascii="Arial Narrow" w:cs="Arial Narrow" w:eastAsia="Arial Narrow" w:hAnsi="Arial Narrow"/>
          <w:color w:val="000000"/>
          <w:rtl w:val="0"/>
        </w:rPr>
        <w:t xml:space="preserve"> dias úteis antes da data da abertura do certame, </w:t>
      </w:r>
      <w:r w:rsidDel="00000000" w:rsidR="00000000" w:rsidRPr="00000000">
        <w:rPr>
          <w:rFonts w:ascii="Arial Narrow" w:cs="Arial Narrow" w:eastAsia="Arial Narrow" w:hAnsi="Arial Narrow"/>
          <w:color w:val="0000ff"/>
          <w:u w:val="single"/>
          <w:rtl w:val="0"/>
        </w:rPr>
        <w:t xml:space="preserve">(art. 164 da Lei 14.133/2021).</w:t>
      </w:r>
      <w:r w:rsidDel="00000000" w:rsidR="00000000" w:rsidRPr="00000000">
        <w:rPr>
          <w:rFonts w:ascii="Arial Narrow" w:cs="Arial Narrow" w:eastAsia="Arial Narrow" w:hAnsi="Arial Narrow"/>
          <w:color w:val="000000"/>
          <w:rtl w:val="0"/>
        </w:rPr>
        <w:t xml:space="preserve"> </w:t>
      </w:r>
    </w:p>
    <w:p w:rsidR="00000000" w:rsidDel="00000000" w:rsidP="00000000" w:rsidRDefault="00000000" w:rsidRPr="00000000" w14:paraId="0000023F">
      <w:pPr>
        <w:tabs>
          <w:tab w:val="right" w:leader="none" w:pos="9214"/>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10.2</w:t>
      </w:r>
      <w:r w:rsidDel="00000000" w:rsidR="00000000" w:rsidRPr="00000000">
        <w:rPr>
          <w:rFonts w:ascii="Arial Narrow" w:cs="Arial Narrow" w:eastAsia="Arial Narrow" w:hAnsi="Arial Narrow"/>
          <w:color w:val="000000"/>
          <w:rtl w:val="0"/>
        </w:rPr>
        <w:t xml:space="preserve">. A resposta à impugnação ou ao pedido de esclarecimento será divulgado em sítio eletrônico oficial no prazo de até </w:t>
      </w:r>
      <w:r w:rsidDel="00000000" w:rsidR="00000000" w:rsidRPr="00000000">
        <w:rPr>
          <w:rFonts w:ascii="Arial Narrow" w:cs="Arial Narrow" w:eastAsia="Arial Narrow" w:hAnsi="Arial Narrow"/>
          <w:b w:val="1"/>
          <w:color w:val="000000"/>
          <w:rtl w:val="0"/>
        </w:rPr>
        <w:t xml:space="preserve">3 (três) dias</w:t>
      </w:r>
      <w:r w:rsidDel="00000000" w:rsidR="00000000" w:rsidRPr="00000000">
        <w:rPr>
          <w:rFonts w:ascii="Arial Narrow" w:cs="Arial Narrow" w:eastAsia="Arial Narrow" w:hAnsi="Arial Narrow"/>
          <w:color w:val="000000"/>
          <w:rtl w:val="0"/>
        </w:rPr>
        <w:t xml:space="preserve"> úteis, limitado ao último dia útil anterior à data da abertura do certame.</w:t>
      </w:r>
    </w:p>
    <w:p w:rsidR="00000000" w:rsidDel="00000000" w:rsidP="00000000" w:rsidRDefault="00000000" w:rsidRPr="00000000" w14:paraId="00000240">
      <w:pPr>
        <w:tabs>
          <w:tab w:val="right" w:leader="none" w:pos="9214"/>
        </w:tabs>
        <w:ind w:right="3"/>
        <w:jc w:val="both"/>
        <w:rPr>
          <w:rFonts w:ascii="Arial Narrow" w:cs="Arial Narrow" w:eastAsia="Arial Narrow" w:hAnsi="Arial Narrow"/>
          <w:color w:val="ff0000"/>
        </w:rPr>
      </w:pPr>
      <w:r w:rsidDel="00000000" w:rsidR="00000000" w:rsidRPr="00000000">
        <w:rPr>
          <w:rFonts w:ascii="Arial Narrow" w:cs="Arial Narrow" w:eastAsia="Arial Narrow" w:hAnsi="Arial Narrow"/>
          <w:b w:val="1"/>
          <w:color w:val="000000"/>
          <w:rtl w:val="0"/>
        </w:rPr>
        <w:t xml:space="preserve">10.3</w:t>
      </w:r>
      <w:r w:rsidDel="00000000" w:rsidR="00000000" w:rsidRPr="00000000">
        <w:rPr>
          <w:rFonts w:ascii="Arial Narrow" w:cs="Arial Narrow" w:eastAsia="Arial Narrow" w:hAnsi="Arial Narrow"/>
          <w:color w:val="000000"/>
          <w:rtl w:val="0"/>
        </w:rPr>
        <w:t xml:space="preserve">. A impugnação e o </w:t>
      </w:r>
      <w:r w:rsidDel="00000000" w:rsidR="00000000" w:rsidRPr="00000000">
        <w:rPr>
          <w:rFonts w:ascii="Arial Narrow" w:cs="Arial Narrow" w:eastAsia="Arial Narrow" w:hAnsi="Arial Narrow"/>
          <w:rtl w:val="0"/>
        </w:rPr>
        <w:t xml:space="preserve">pedido de esclarecimento deverão ser realizados;</w:t>
      </w:r>
      <w:r w:rsidDel="00000000" w:rsidR="00000000" w:rsidRPr="00000000">
        <w:rPr>
          <w:rtl w:val="0"/>
        </w:rPr>
      </w:r>
    </w:p>
    <w:p w:rsidR="00000000" w:rsidDel="00000000" w:rsidP="00000000" w:rsidRDefault="00000000" w:rsidRPr="00000000" w14:paraId="00000241">
      <w:pPr>
        <w:tabs>
          <w:tab w:val="right" w:leader="none" w:pos="9214"/>
        </w:tabs>
        <w:ind w:left="1276" w:right="3"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10.3.1.</w:t>
      </w:r>
      <w:r w:rsidDel="00000000" w:rsidR="00000000" w:rsidRPr="00000000">
        <w:rPr>
          <w:rFonts w:ascii="Arial Narrow" w:cs="Arial Narrow" w:eastAsia="Arial Narrow" w:hAnsi="Arial Narrow"/>
          <w:color w:val="000000"/>
          <w:rtl w:val="0"/>
        </w:rPr>
        <w:t xml:space="preserve"> por meio de campo próprio do sistema Licitanet;</w:t>
      </w:r>
    </w:p>
    <w:p w:rsidR="00000000" w:rsidDel="00000000" w:rsidP="00000000" w:rsidRDefault="00000000" w:rsidRPr="00000000" w14:paraId="00000242">
      <w:pPr>
        <w:tabs>
          <w:tab w:val="right" w:leader="none" w:pos="9214"/>
        </w:tabs>
        <w:ind w:left="1276" w:right="3"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r>
      <w:r w:rsidDel="00000000" w:rsidR="00000000" w:rsidRPr="00000000">
        <w:rPr>
          <w:rFonts w:ascii="Arial Narrow" w:cs="Arial Narrow" w:eastAsia="Arial Narrow" w:hAnsi="Arial Narrow"/>
          <w:b w:val="1"/>
          <w:color w:val="000000"/>
          <w:rtl w:val="0"/>
        </w:rPr>
        <w:t xml:space="preserve">10.3.2.</w:t>
      </w:r>
      <w:r w:rsidDel="00000000" w:rsidR="00000000" w:rsidRPr="00000000">
        <w:rPr>
          <w:rFonts w:ascii="Arial Narrow" w:cs="Arial Narrow" w:eastAsia="Arial Narrow" w:hAnsi="Arial Narrow"/>
          <w:color w:val="000000"/>
          <w:rtl w:val="0"/>
        </w:rPr>
        <w:t xml:space="preserve"> por meio do e-mail do agente de contratação indicado na folha de rosto deste edital.</w:t>
      </w:r>
    </w:p>
    <w:p w:rsidR="00000000" w:rsidDel="00000000" w:rsidP="00000000" w:rsidRDefault="00000000" w:rsidRPr="00000000" w14:paraId="00000243">
      <w:pPr>
        <w:tabs>
          <w:tab w:val="right" w:leader="none" w:pos="9214"/>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10.4.</w:t>
      </w:r>
      <w:r w:rsidDel="00000000" w:rsidR="00000000" w:rsidRPr="00000000">
        <w:rPr>
          <w:rFonts w:ascii="Arial Narrow" w:cs="Arial Narrow" w:eastAsia="Arial Narrow" w:hAnsi="Arial Narrow"/>
          <w:color w:val="000000"/>
          <w:rtl w:val="0"/>
        </w:rPr>
        <w:t xml:space="preserve"> As impugnações e pedidos de esclarecimentos não suspendem os prazos previstos no certame.</w:t>
      </w:r>
    </w:p>
    <w:p w:rsidR="00000000" w:rsidDel="00000000" w:rsidP="00000000" w:rsidRDefault="00000000" w:rsidRPr="00000000" w14:paraId="00000244">
      <w:pPr>
        <w:tabs>
          <w:tab w:val="right" w:leader="none" w:pos="9214"/>
        </w:tabs>
        <w:ind w:right="3"/>
        <w:jc w:val="both"/>
        <w:rPr>
          <w:rFonts w:ascii="Arial Narrow" w:cs="Arial Narrow" w:eastAsia="Arial Narrow" w:hAnsi="Arial Narrow"/>
        </w:rPr>
      </w:pPr>
      <w:r w:rsidDel="00000000" w:rsidR="00000000" w:rsidRPr="00000000">
        <w:rPr>
          <w:rFonts w:ascii="Arial Narrow" w:cs="Arial Narrow" w:eastAsia="Arial Narrow" w:hAnsi="Arial Narrow"/>
          <w:b w:val="1"/>
          <w:rtl w:val="0"/>
        </w:rPr>
        <w:t xml:space="preserve">10.4.1</w:t>
      </w:r>
      <w:r w:rsidDel="00000000" w:rsidR="00000000" w:rsidRPr="00000000">
        <w:rPr>
          <w:rFonts w:ascii="Arial Narrow" w:cs="Arial Narrow" w:eastAsia="Arial Narrow" w:hAnsi="Arial Narrow"/>
          <w:rtl w:val="0"/>
        </w:rPr>
        <w:t xml:space="preserve">. A concessão de efeito suspensivo à impugnação é medida excepcional e deverá ser motivada pelo agente de contratação, nos autos do processo de licitação.</w:t>
      </w:r>
    </w:p>
    <w:p w:rsidR="00000000" w:rsidDel="00000000" w:rsidP="00000000" w:rsidRDefault="00000000" w:rsidRPr="00000000" w14:paraId="00000245">
      <w:pPr>
        <w:tabs>
          <w:tab w:val="right" w:leader="none" w:pos="9214"/>
        </w:tabs>
        <w:ind w:right="3"/>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10.5</w:t>
      </w:r>
      <w:r w:rsidDel="00000000" w:rsidR="00000000" w:rsidRPr="00000000">
        <w:rPr>
          <w:rFonts w:ascii="Arial Narrow" w:cs="Arial Narrow" w:eastAsia="Arial Narrow" w:hAnsi="Arial Narrow"/>
          <w:color w:val="000000"/>
          <w:rtl w:val="0"/>
        </w:rPr>
        <w:t xml:space="preserve">. Acolhida a impugnação, será definida e publicada nova data para a realização do certame.</w:t>
      </w:r>
    </w:p>
    <w:p w:rsidR="00000000" w:rsidDel="00000000" w:rsidP="00000000" w:rsidRDefault="00000000" w:rsidRPr="00000000" w14:paraId="00000246">
      <w:pPr>
        <w:tabs>
          <w:tab w:val="right" w:leader="none" w:pos="9214"/>
        </w:tabs>
        <w:ind w:right="3"/>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4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11. DA REABERTURA DA SESSÃO PÚBLICA</w:t>
      </w:r>
      <w:r w:rsidDel="00000000" w:rsidR="00000000" w:rsidRPr="00000000">
        <w:rPr>
          <w:rtl w:val="0"/>
        </w:rPr>
      </w:r>
    </w:p>
    <w:p w:rsidR="00000000" w:rsidDel="00000000" w:rsidP="00000000" w:rsidRDefault="00000000" w:rsidRPr="00000000" w14:paraId="00000248">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u w:val="single"/>
        </w:rPr>
      </w:pPr>
      <w:r w:rsidDel="00000000" w:rsidR="00000000" w:rsidRPr="00000000">
        <w:rPr>
          <w:rtl w:val="0"/>
        </w:rPr>
      </w:r>
    </w:p>
    <w:p w:rsidR="00000000" w:rsidDel="00000000" w:rsidP="00000000" w:rsidRDefault="00000000" w:rsidRPr="00000000" w14:paraId="00000249">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11.1 - A sessão pública poderá ser reaberta:</w:t>
      </w:r>
    </w:p>
    <w:p w:rsidR="00000000" w:rsidDel="00000000" w:rsidP="00000000" w:rsidRDefault="00000000" w:rsidRPr="00000000" w14:paraId="0000024A">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4B">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11.1.1 - Nas hipóteses de provimento de recurso que leve à anulação de atos anteriores à realização da sessão pública precedente ou em que seja anulada a própria sessão pública, situação em que serão repetidos os atos anulados e os que dele dependam.</w:t>
      </w:r>
    </w:p>
    <w:p w:rsidR="00000000" w:rsidDel="00000000" w:rsidP="00000000" w:rsidRDefault="00000000" w:rsidRPr="00000000" w14:paraId="0000024C">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4D">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11.1.2 - Quando houver erro na aceitação do preço melhor classificado, ou quando o licitante declarado vencedor não assinar o contrato ou retirar a Nota de Empenho, ou não comprovar a regularização fiscal e trabalhista, nos termos do art. 43, §1º da Lei Complementar nº 123/2006. </w:t>
      </w:r>
    </w:p>
    <w:p w:rsidR="00000000" w:rsidDel="00000000" w:rsidP="00000000" w:rsidRDefault="00000000" w:rsidRPr="00000000" w14:paraId="0000024E">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4F">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11.2 - Todos os licitantes remanescentes deverão ser convocados para acompanhar a sessão reaberta.</w:t>
      </w:r>
    </w:p>
    <w:p w:rsidR="00000000" w:rsidDel="00000000" w:rsidP="00000000" w:rsidRDefault="00000000" w:rsidRPr="00000000" w14:paraId="00000250">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1">
      <w:pPr>
        <w:widowControl w:val="0"/>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11.2.1 - A convocação se dará por meio do sistema eletrônico (“chat”) ou e-mail, de acordo com a fase do procedimento licitatório.</w:t>
      </w:r>
    </w:p>
    <w:p w:rsidR="00000000" w:rsidDel="00000000" w:rsidP="00000000" w:rsidRDefault="00000000" w:rsidRPr="00000000" w14:paraId="00000252">
      <w:pPr>
        <w:keepNext w:val="1"/>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3">
      <w:pPr>
        <w:keepNext w:val="1"/>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12. DAS DISPOSIÇÕES GERAIS</w:t>
      </w:r>
      <w:r w:rsidDel="00000000" w:rsidR="00000000" w:rsidRPr="00000000">
        <w:rPr>
          <w:rtl w:val="0"/>
        </w:rPr>
      </w:r>
    </w:p>
    <w:p w:rsidR="00000000" w:rsidDel="00000000" w:rsidP="00000000" w:rsidRDefault="00000000" w:rsidRPr="00000000" w14:paraId="0000025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3o7alnk" w:id="33"/>
      <w:bookmarkEnd w:id="33"/>
      <w:r w:rsidDel="00000000" w:rsidR="00000000" w:rsidRPr="00000000">
        <w:rPr>
          <w:rtl w:val="0"/>
        </w:rPr>
      </w:r>
    </w:p>
    <w:p w:rsidR="00000000" w:rsidDel="00000000" w:rsidP="00000000" w:rsidRDefault="00000000" w:rsidRPr="00000000" w14:paraId="0000025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 O procedimento será divulgado </w:t>
      </w:r>
      <w:r w:rsidDel="00000000" w:rsidR="00000000" w:rsidRPr="00000000">
        <w:rPr>
          <w:rFonts w:ascii="Arial Narrow" w:cs="Arial Narrow" w:eastAsia="Arial Narrow" w:hAnsi="Arial Narrow"/>
          <w:b w:val="1"/>
          <w:color w:val="000000"/>
          <w:rtl w:val="0"/>
        </w:rPr>
        <w:t xml:space="preserve">no Portal Licitanet</w:t>
      </w:r>
      <w:r w:rsidDel="00000000" w:rsidR="00000000" w:rsidRPr="00000000">
        <w:rPr>
          <w:rFonts w:ascii="Arial Narrow" w:cs="Arial Narrow" w:eastAsia="Arial Narrow" w:hAnsi="Arial Narrow"/>
          <w:color w:val="000000"/>
          <w:rtl w:val="0"/>
        </w:rPr>
        <w:t xml:space="preserve">, no Diário Oficial do Município de </w:t>
      </w:r>
      <w:r w:rsidDel="00000000" w:rsidR="00000000" w:rsidRPr="00000000">
        <w:rPr>
          <w:rFonts w:ascii="Arial Narrow" w:cs="Arial Narrow" w:eastAsia="Arial Narrow" w:hAnsi="Arial Narrow"/>
          <w:rtl w:val="0"/>
        </w:rPr>
        <w:t xml:space="preserve">Santo Amaro </w:t>
      </w:r>
      <w:r w:rsidDel="00000000" w:rsidR="00000000" w:rsidRPr="00000000">
        <w:rPr>
          <w:rFonts w:ascii="Arial Narrow" w:cs="Arial Narrow" w:eastAsia="Arial Narrow" w:hAnsi="Arial Narrow"/>
          <w:color w:val="000000"/>
          <w:rtl w:val="0"/>
        </w:rPr>
        <w:t xml:space="preserve"> e no Portal Nacional de Contratações Públicas – PNCP (</w:t>
      </w:r>
      <w:hyperlink r:id="rId26">
        <w:r w:rsidDel="00000000" w:rsidR="00000000" w:rsidRPr="00000000">
          <w:rPr>
            <w:rFonts w:ascii="Arial Narrow" w:cs="Arial Narrow" w:eastAsia="Arial Narrow" w:hAnsi="Arial Narrow"/>
            <w:color w:val="000000"/>
            <w:u w:val="single"/>
            <w:rtl w:val="0"/>
          </w:rPr>
          <w:t xml:space="preserve">https://www.gov.br/pncp/pt-br</w:t>
        </w:r>
      </w:hyperlink>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25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23ckvvd" w:id="34"/>
      <w:bookmarkEnd w:id="34"/>
      <w:r w:rsidDel="00000000" w:rsidR="00000000" w:rsidRPr="00000000">
        <w:rPr>
          <w:rtl w:val="0"/>
        </w:rPr>
      </w:r>
    </w:p>
    <w:p w:rsidR="00000000" w:rsidDel="00000000" w:rsidP="00000000" w:rsidRDefault="00000000" w:rsidRPr="00000000" w14:paraId="0000025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12.2. A presente licitação não importa necessariamente em contratação, podendo O Município de </w:t>
      </w:r>
      <w:r w:rsidDel="00000000" w:rsidR="00000000" w:rsidRPr="00000000">
        <w:rPr>
          <w:rFonts w:ascii="Arial Narrow" w:cs="Arial Narrow" w:eastAsia="Arial Narrow" w:hAnsi="Arial Narrow"/>
          <w:rtl w:val="0"/>
        </w:rPr>
        <w:t xml:space="preserve">Santo Amaro</w:t>
      </w:r>
      <w:r w:rsidDel="00000000" w:rsidR="00000000" w:rsidRPr="00000000">
        <w:rPr>
          <w:rFonts w:ascii="Arial Narrow" w:cs="Arial Narrow" w:eastAsia="Arial Narrow" w:hAnsi="Arial Narrow"/>
          <w:color w:val="000000"/>
          <w:rtl w:val="0"/>
        </w:rPr>
        <w:t xml:space="preserve"> revogá-la, no todo ou em parte, por razões de interesse público, derivado de fato superveniente comprovado ou anulá-la por ilegalidade, de ofício ou por provocação mediante ato escrito e fundamentado disponibilizado no sistema para conhecimento dos participantes da licitação.</w:t>
      </w:r>
    </w:p>
    <w:p w:rsidR="00000000" w:rsidDel="00000000" w:rsidP="00000000" w:rsidRDefault="00000000" w:rsidRPr="00000000" w14:paraId="0000025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12.3. Caberá ao fornecedor acompanhar as operações, ficando responsável pelo ônus decorrente da perda do negócio diante da inobservância de quaisquer mensagens emitidas pela Administração ou de sua desconexão.</w:t>
      </w:r>
    </w:p>
    <w:p w:rsidR="00000000" w:rsidDel="00000000" w:rsidP="00000000" w:rsidRDefault="00000000" w:rsidRPr="00000000" w14:paraId="0000025A">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B">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12.4. Os horários estabelecidos na divulgação deste procedimento e durante o envio de lances observarão o horário de Brasília-DF, inclusive para contagem de tempo e registro no Sistema e na documentação relativa ao procedimento.</w:t>
      </w:r>
    </w:p>
    <w:p w:rsidR="00000000" w:rsidDel="00000000" w:rsidP="00000000" w:rsidRDefault="00000000" w:rsidRPr="00000000" w14:paraId="0000025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12.5. Havendo a necessidade de realização de ato de qualquer natureza pelos fornecedores, cujo prazo não conste deste Edital, deverá ser atendido o prazo indicado pelo agente público responsável da Administração na respectiva notificação.</w:t>
      </w:r>
    </w:p>
    <w:p w:rsidR="00000000" w:rsidDel="00000000" w:rsidP="00000000" w:rsidRDefault="00000000" w:rsidRPr="00000000" w14:paraId="0000025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12.6. Da contagem dos prazos estabelecidos neste Edital e seus anexos, excluir-se-á o dia do início e incluir-se-á o do vencimento. Só se iniciam e vencem os prazos em dias de expedientes no Município de </w:t>
      </w:r>
      <w:r w:rsidDel="00000000" w:rsidR="00000000" w:rsidRPr="00000000">
        <w:rPr>
          <w:rFonts w:ascii="Arial Narrow" w:cs="Arial Narrow" w:eastAsia="Arial Narrow" w:hAnsi="Arial Narrow"/>
          <w:rtl w:val="0"/>
        </w:rPr>
        <w:t xml:space="preserve">Santo Amaro</w:t>
      </w:r>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26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12.7.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000000" w:rsidDel="00000000" w:rsidP="00000000" w:rsidRDefault="00000000" w:rsidRPr="00000000" w14:paraId="00000262">
      <w:pPr>
        <w:pBdr>
          <w:top w:space="0" w:sz="0" w:val="nil"/>
          <w:left w:space="0" w:sz="0" w:val="nil"/>
          <w:bottom w:space="0" w:sz="0" w:val="nil"/>
          <w:right w:space="0" w:sz="0" w:val="nil"/>
          <w:between w:space="0" w:sz="0" w:val="nil"/>
        </w:pBdr>
        <w:jc w:val="both"/>
        <w:rPr>
          <w:rFonts w:ascii="Arial Narrow" w:cs="Arial Narrow" w:eastAsia="Arial Narrow" w:hAnsi="Arial Narrow"/>
          <w:b w:val="1"/>
          <w:color w:val="000000"/>
        </w:rPr>
      </w:pPr>
      <w:r w:rsidDel="00000000" w:rsidR="00000000" w:rsidRPr="00000000">
        <w:rPr>
          <w:rtl w:val="0"/>
        </w:rPr>
      </w:r>
    </w:p>
    <w:p w:rsidR="00000000" w:rsidDel="00000000" w:rsidP="00000000" w:rsidRDefault="00000000" w:rsidRPr="00000000" w14:paraId="0000026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12.8. 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000000" w:rsidDel="00000000" w:rsidP="00000000" w:rsidRDefault="00000000" w:rsidRPr="00000000" w14:paraId="0000026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12.9. É facultada ao agente de contratação ou à autoridade superior do Município de </w:t>
      </w:r>
      <w:r w:rsidDel="00000000" w:rsidR="00000000" w:rsidRPr="00000000">
        <w:rPr>
          <w:rFonts w:ascii="Arial Narrow" w:cs="Arial Narrow" w:eastAsia="Arial Narrow" w:hAnsi="Arial Narrow"/>
          <w:rtl w:val="0"/>
        </w:rPr>
        <w:t xml:space="preserve">Santo Amaro</w:t>
      </w:r>
      <w:r w:rsidDel="00000000" w:rsidR="00000000" w:rsidRPr="00000000">
        <w:rPr>
          <w:rFonts w:ascii="Arial Narrow" w:cs="Arial Narrow" w:eastAsia="Arial Narrow" w:hAnsi="Arial Narrow"/>
          <w:color w:val="000000"/>
          <w:rtl w:val="0"/>
        </w:rPr>
        <w:t xml:space="preserve">, em qualquer fase da licitação, a promoção de diligência, destinada a esclarecer ou complementar a instrução do processo, vedada a inclusão posterior de documento ou informação que deveria constar no ato da sessão pública.</w:t>
      </w:r>
    </w:p>
    <w:p w:rsidR="00000000" w:rsidDel="00000000" w:rsidP="00000000" w:rsidRDefault="00000000" w:rsidRPr="00000000" w14:paraId="0000026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12.10. As normas disciplinadoras deste Edital serão sempre interpretadas em favor da ampliação da disputa entre os interessados, desde que não comprometam o interesse da Administração, o princípio da isonomia, a finalidade e a segurança da contratação. </w:t>
      </w:r>
    </w:p>
    <w:p w:rsidR="00000000" w:rsidDel="00000000" w:rsidP="00000000" w:rsidRDefault="00000000" w:rsidRPr="00000000" w14:paraId="00000268">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9">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12.11. Os fornecedores assumem todos os custos de preparação e apresentação de suas propostas e a Administração não será, em nenhum caso, responsável por esses custos, independentemente da condução ou do resultado do processo de contratação.</w:t>
      </w:r>
    </w:p>
    <w:p w:rsidR="00000000" w:rsidDel="00000000" w:rsidP="00000000" w:rsidRDefault="00000000" w:rsidRPr="00000000" w14:paraId="0000026A">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B">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12.12. Em caso de divergência entre disposições deste Edital e de seus anexos ou demais peças que compõem o processo, prevalecerá as deste Edital.</w:t>
      </w:r>
    </w:p>
    <w:p w:rsidR="00000000" w:rsidDel="00000000" w:rsidP="00000000" w:rsidRDefault="00000000" w:rsidRPr="00000000" w14:paraId="0000026C">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12.13. Da sessão pública será divulgada Ata no sistema eletrônico.</w:t>
      </w:r>
    </w:p>
    <w:p w:rsidR="00000000" w:rsidDel="00000000" w:rsidP="00000000" w:rsidRDefault="00000000" w:rsidRPr="00000000" w14:paraId="0000026E">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12.14. Os casos omissos serão decididos pelo agente público em conformidade com as disposições constantes dos Decretos e Leis citados no preâmbulo deste Edital.</w:t>
      </w:r>
    </w:p>
    <w:p w:rsidR="00000000" w:rsidDel="00000000" w:rsidP="00000000" w:rsidRDefault="00000000" w:rsidRPr="00000000" w14:paraId="00000270">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12.15. Integram este Edital, para todos os fins e efeitos, os seguintes anexos:</w:t>
      </w:r>
    </w:p>
    <w:p w:rsidR="00000000" w:rsidDel="00000000" w:rsidP="00000000" w:rsidRDefault="00000000" w:rsidRPr="00000000" w14:paraId="00000272">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73">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12.15.1. ANEXO I – DOCUMENTAÇÃO EXIGIDA PARA HABILITAÇÃO;</w:t>
      </w:r>
    </w:p>
    <w:p w:rsidR="00000000" w:rsidDel="00000000" w:rsidP="00000000" w:rsidRDefault="00000000" w:rsidRPr="00000000" w14:paraId="00000274">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ihv636" w:id="35"/>
      <w:bookmarkEnd w:id="35"/>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12.15.2. ANEXO II – TERMO DE REFERÊNCIA;</w:t>
      </w:r>
    </w:p>
    <w:p w:rsidR="00000000" w:rsidDel="00000000" w:rsidP="00000000" w:rsidRDefault="00000000" w:rsidRPr="00000000" w14:paraId="0000027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bookmarkStart w:colFirst="0" w:colLast="0" w:name="_heading=h.32hioqz" w:id="36"/>
      <w:bookmarkEnd w:id="36"/>
      <w:r w:rsidDel="00000000" w:rsidR="00000000" w:rsidRPr="00000000">
        <w:rPr>
          <w:rtl w:val="0"/>
        </w:rPr>
      </w:r>
    </w:p>
    <w:p w:rsidR="00000000" w:rsidDel="00000000" w:rsidP="00000000" w:rsidRDefault="00000000" w:rsidRPr="00000000" w14:paraId="00000277">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12.15.3. ANEXO III – MINUTA DA ATA DE REGISTRO DE PREÇOS;</w:t>
      </w:r>
    </w:p>
    <w:p w:rsidR="00000000" w:rsidDel="00000000" w:rsidP="00000000" w:rsidRDefault="00000000" w:rsidRPr="00000000" w14:paraId="00000278">
      <w:pPr>
        <w:numPr>
          <w:ilvl w:val="3"/>
          <w:numId w:val="5"/>
        </w:numPr>
        <w:pBdr>
          <w:top w:space="0" w:sz="0" w:val="nil"/>
          <w:left w:space="0" w:sz="0" w:val="nil"/>
          <w:bottom w:space="0" w:sz="0" w:val="nil"/>
          <w:right w:space="0" w:sz="0" w:val="nil"/>
          <w:between w:space="0" w:sz="0" w:val="nil"/>
        </w:pBdr>
        <w:ind w:left="3420" w:hanging="87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Apêndice a Ata de Registro – Cadastro Reserva </w:t>
      </w:r>
    </w:p>
    <w:p w:rsidR="00000000" w:rsidDel="00000000" w:rsidP="00000000" w:rsidRDefault="00000000" w:rsidRPr="00000000" w14:paraId="00000279">
      <w:pPr>
        <w:pBdr>
          <w:top w:space="0" w:sz="0" w:val="nil"/>
          <w:left w:space="0" w:sz="0" w:val="nil"/>
          <w:bottom w:space="0" w:sz="0" w:val="nil"/>
          <w:right w:space="0" w:sz="0" w:val="nil"/>
          <w:between w:space="0" w:sz="0" w:val="nil"/>
        </w:pBdr>
        <w:ind w:left="3420" w:firstLine="0"/>
        <w:jc w:val="both"/>
        <w:rPr>
          <w:rFonts w:ascii="Arial Narrow" w:cs="Arial Narrow" w:eastAsia="Arial Narrow" w:hAnsi="Arial Narrow"/>
          <w:color w:val="000000"/>
        </w:rPr>
      </w:pPr>
      <w:bookmarkStart w:colFirst="0" w:colLast="0" w:name="_heading=h.1hmsyys" w:id="37"/>
      <w:bookmarkEnd w:id="37"/>
      <w:r w:rsidDel="00000000" w:rsidR="00000000" w:rsidRPr="00000000">
        <w:rPr>
          <w:rtl w:val="0"/>
        </w:rPr>
      </w:r>
    </w:p>
    <w:p w:rsidR="00000000" w:rsidDel="00000000" w:rsidP="00000000" w:rsidRDefault="00000000" w:rsidRPr="00000000" w14:paraId="0000027A">
      <w:pPr>
        <w:numPr>
          <w:ilvl w:val="2"/>
          <w:numId w:val="5"/>
        </w:numPr>
        <w:pBdr>
          <w:top w:space="0" w:sz="0" w:val="nil"/>
          <w:left w:space="0" w:sz="0" w:val="nil"/>
          <w:bottom w:space="0" w:sz="0" w:val="nil"/>
          <w:right w:space="0" w:sz="0" w:val="nil"/>
          <w:between w:space="0" w:sz="0" w:val="nil"/>
        </w:pBdr>
        <w:ind w:left="709"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ANEXO IV – MINUTA DA ORDEM DE FORNECIMENTO;</w:t>
      </w:r>
    </w:p>
    <w:p w:rsidR="00000000" w:rsidDel="00000000" w:rsidP="00000000" w:rsidRDefault="00000000" w:rsidRPr="00000000" w14:paraId="0000027B">
      <w:pPr>
        <w:pBdr>
          <w:top w:space="0" w:sz="0" w:val="nil"/>
          <w:left w:space="0" w:sz="0" w:val="nil"/>
          <w:bottom w:space="0" w:sz="0" w:val="nil"/>
          <w:right w:space="0" w:sz="0" w:val="nil"/>
          <w:between w:space="0" w:sz="0" w:val="nil"/>
        </w:pBdr>
        <w:ind w:left="709" w:firstLine="0"/>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7C">
      <w:pPr>
        <w:numPr>
          <w:ilvl w:val="2"/>
          <w:numId w:val="5"/>
        </w:numPr>
        <w:pBdr>
          <w:top w:space="0" w:sz="0" w:val="nil"/>
          <w:left w:space="0" w:sz="0" w:val="nil"/>
          <w:bottom w:space="0" w:sz="0" w:val="nil"/>
          <w:right w:space="0" w:sz="0" w:val="nil"/>
          <w:between w:space="0" w:sz="0" w:val="nil"/>
        </w:pBdr>
        <w:ind w:left="709" w:firstLine="0"/>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ANEXO V - Mapa de Risco</w:t>
      </w:r>
    </w:p>
    <w:p w:rsidR="00000000" w:rsidDel="00000000" w:rsidP="00000000" w:rsidRDefault="00000000" w:rsidRPr="00000000" w14:paraId="0000027D">
      <w:pPr>
        <w:tabs>
          <w:tab w:val="left" w:leader="none" w:pos="284"/>
          <w:tab w:val="left" w:leader="none" w:pos="9072"/>
        </w:tabs>
        <w:ind w:right="3"/>
        <w:rPr>
          <w:rFonts w:ascii="Arial Narrow" w:cs="Arial Narrow" w:eastAsia="Arial Narrow" w:hAnsi="Arial Narrow"/>
          <w:color w:val="ff0000"/>
          <w:u w:val="single"/>
        </w:rPr>
      </w:pPr>
      <w:r w:rsidDel="00000000" w:rsidR="00000000" w:rsidRPr="00000000">
        <w:rPr>
          <w:rtl w:val="0"/>
        </w:rPr>
      </w:r>
    </w:p>
    <w:p w:rsidR="00000000" w:rsidDel="00000000" w:rsidP="00000000" w:rsidRDefault="00000000" w:rsidRPr="00000000" w14:paraId="0000027E">
      <w:pPr>
        <w:tabs>
          <w:tab w:val="left" w:leader="none" w:pos="284"/>
          <w:tab w:val="left" w:leader="none" w:pos="9072"/>
        </w:tabs>
        <w:ind w:right="3"/>
        <w:jc w:val="right"/>
        <w:rPr>
          <w:rFonts w:ascii="Arial Narrow" w:cs="Arial Narrow" w:eastAsia="Arial Narrow" w:hAnsi="Arial Narrow"/>
          <w:color w:val="000000"/>
        </w:rPr>
      </w:pPr>
      <w:r w:rsidDel="00000000" w:rsidR="00000000" w:rsidRPr="00000000">
        <w:rPr>
          <w:rFonts w:ascii="Arial Narrow" w:cs="Arial Narrow" w:eastAsia="Arial Narrow" w:hAnsi="Arial Narrow"/>
          <w:b w:val="1"/>
          <w:rtl w:val="0"/>
        </w:rPr>
        <w:t xml:space="preserve">Santo Amaro das Brotas</w:t>
      </w:r>
      <w:r w:rsidDel="00000000" w:rsidR="00000000" w:rsidRPr="00000000">
        <w:rPr>
          <w:rFonts w:ascii="Arial Narrow" w:cs="Arial Narrow" w:eastAsia="Arial Narrow" w:hAnsi="Arial Narrow"/>
          <w:b w:val="1"/>
          <w:color w:val="000000"/>
          <w:rtl w:val="0"/>
        </w:rPr>
        <w:t xml:space="preserve">/SE, </w:t>
      </w:r>
      <w:r w:rsidDel="00000000" w:rsidR="00000000" w:rsidRPr="00000000">
        <w:rPr>
          <w:rFonts w:ascii="Arial Narrow" w:cs="Arial Narrow" w:eastAsia="Arial Narrow" w:hAnsi="Arial Narrow"/>
          <w:b w:val="1"/>
          <w:rtl w:val="0"/>
        </w:rPr>
        <w:t xml:space="preserve">01 </w:t>
      </w:r>
      <w:r w:rsidDel="00000000" w:rsidR="00000000" w:rsidRPr="00000000">
        <w:rPr>
          <w:rFonts w:ascii="Arial Narrow" w:cs="Arial Narrow" w:eastAsia="Arial Narrow" w:hAnsi="Arial Narrow"/>
          <w:b w:val="1"/>
          <w:color w:val="000000"/>
          <w:rtl w:val="0"/>
        </w:rPr>
        <w:t xml:space="preserve">de </w:t>
      </w:r>
      <w:r w:rsidDel="00000000" w:rsidR="00000000" w:rsidRPr="00000000">
        <w:rPr>
          <w:rFonts w:ascii="Arial Narrow" w:cs="Arial Narrow" w:eastAsia="Arial Narrow" w:hAnsi="Arial Narrow"/>
          <w:b w:val="1"/>
          <w:rtl w:val="0"/>
        </w:rPr>
        <w:t xml:space="preserve">Outubro</w:t>
      </w:r>
      <w:r w:rsidDel="00000000" w:rsidR="00000000" w:rsidRPr="00000000">
        <w:rPr>
          <w:rFonts w:ascii="Arial Narrow" w:cs="Arial Narrow" w:eastAsia="Arial Narrow" w:hAnsi="Arial Narrow"/>
          <w:b w:val="1"/>
          <w:color w:val="000000"/>
          <w:rtl w:val="0"/>
        </w:rPr>
        <w:t xml:space="preserve"> de 2025.</w:t>
      </w:r>
      <w:r w:rsidDel="00000000" w:rsidR="00000000" w:rsidRPr="00000000">
        <w:rPr>
          <w:rtl w:val="0"/>
        </w:rPr>
      </w:r>
    </w:p>
    <w:p w:rsidR="00000000" w:rsidDel="00000000" w:rsidP="00000000" w:rsidRDefault="00000000" w:rsidRPr="00000000" w14:paraId="0000027F">
      <w:pPr>
        <w:tabs>
          <w:tab w:val="left" w:leader="none" w:pos="284"/>
          <w:tab w:val="left" w:leader="none" w:pos="9072"/>
        </w:tabs>
        <w:ind w:right="3"/>
        <w:jc w:val="center"/>
        <w:rPr>
          <w:rFonts w:ascii="Arial Narrow" w:cs="Arial Narrow" w:eastAsia="Arial Narrow" w:hAnsi="Arial Narrow"/>
          <w:color w:val="000000"/>
          <w:u w:val="single"/>
        </w:rPr>
      </w:pPr>
      <w:r w:rsidDel="00000000" w:rsidR="00000000" w:rsidRPr="00000000">
        <w:rPr>
          <w:rtl w:val="0"/>
        </w:rPr>
      </w:r>
    </w:p>
    <w:p w:rsidR="00000000" w:rsidDel="00000000" w:rsidP="00000000" w:rsidRDefault="00000000" w:rsidRPr="00000000" w14:paraId="00000280">
      <w:pPr>
        <w:tabs>
          <w:tab w:val="left" w:leader="none" w:pos="284"/>
          <w:tab w:val="left" w:leader="none" w:pos="9072"/>
        </w:tabs>
        <w:ind w:right="3"/>
        <w:jc w:val="center"/>
        <w:rPr>
          <w:rFonts w:ascii="Arial Narrow" w:cs="Arial Narrow" w:eastAsia="Arial Narrow" w:hAnsi="Arial Narrow"/>
          <w:color w:val="000000"/>
          <w:highlight w:val="white"/>
        </w:rPr>
      </w:pPr>
      <w:r w:rsidDel="00000000" w:rsidR="00000000" w:rsidRPr="00000000">
        <w:rPr>
          <w:rtl w:val="0"/>
        </w:rPr>
      </w:r>
    </w:p>
    <w:p w:rsidR="00000000" w:rsidDel="00000000" w:rsidP="00000000" w:rsidRDefault="00000000" w:rsidRPr="00000000" w14:paraId="00000281">
      <w:pPr>
        <w:tabs>
          <w:tab w:val="left" w:leader="none" w:pos="2268"/>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Joana D’Arc Sobral Souza</w:t>
      </w:r>
    </w:p>
    <w:p w:rsidR="00000000" w:rsidDel="00000000" w:rsidP="00000000" w:rsidRDefault="00000000" w:rsidRPr="00000000" w14:paraId="00000282">
      <w:pPr>
        <w:tabs>
          <w:tab w:val="left" w:leader="none" w:pos="2268"/>
        </w:tabs>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Secretária de Assistência e Desenvolvimento Social</w:t>
      </w:r>
    </w:p>
    <w:p w:rsidR="00000000" w:rsidDel="00000000" w:rsidP="00000000" w:rsidRDefault="00000000" w:rsidRPr="00000000" w14:paraId="00000283">
      <w:pPr>
        <w:tabs>
          <w:tab w:val="left" w:leader="none" w:pos="284"/>
          <w:tab w:val="left" w:leader="none" w:pos="9072"/>
        </w:tabs>
        <w:jc w:val="center"/>
        <w:rPr>
          <w:rFonts w:ascii="Arial Narrow" w:cs="Arial Narrow" w:eastAsia="Arial Narrow" w:hAnsi="Arial Narrow"/>
          <w:b w:val="1"/>
          <w:sz w:val="28"/>
          <w:szCs w:val="28"/>
          <w:highlight w:val="white"/>
        </w:rPr>
      </w:pPr>
      <w:r w:rsidDel="00000000" w:rsidR="00000000" w:rsidRPr="00000000">
        <w:rPr>
          <w:rtl w:val="0"/>
        </w:rPr>
      </w:r>
    </w:p>
    <w:p w:rsidR="00000000" w:rsidDel="00000000" w:rsidP="00000000" w:rsidRDefault="00000000" w:rsidRPr="00000000" w14:paraId="00000284">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5">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6">
      <w:pPr>
        <w:tabs>
          <w:tab w:val="left" w:leader="none" w:pos="284"/>
          <w:tab w:val="left" w:leader="none" w:pos="9072"/>
        </w:tabs>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7">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8">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9">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A">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B">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C">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D">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E">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8F">
      <w:pPr>
        <w:tabs>
          <w:tab w:val="left" w:leader="none" w:pos="284"/>
          <w:tab w:val="left" w:leader="none" w:pos="9072"/>
        </w:tabs>
        <w:jc w:val="center"/>
        <w:rPr>
          <w:rFonts w:ascii="Arial Narrow" w:cs="Arial Narrow" w:eastAsia="Arial Narrow" w:hAnsi="Arial Narrow"/>
          <w:b w:val="1"/>
          <w:highlight w:val="white"/>
        </w:rPr>
      </w:pPr>
      <w:r w:rsidDel="00000000" w:rsidR="00000000" w:rsidRPr="00000000">
        <w:rPr>
          <w:rtl w:val="0"/>
        </w:rPr>
      </w:r>
    </w:p>
    <w:p w:rsidR="00000000" w:rsidDel="00000000" w:rsidP="00000000" w:rsidRDefault="00000000" w:rsidRPr="00000000" w14:paraId="00000290">
      <w:pPr>
        <w:tabs>
          <w:tab w:val="left" w:leader="none" w:pos="284"/>
          <w:tab w:val="left" w:leader="none" w:pos="9072"/>
        </w:tabs>
        <w:ind w:right="3"/>
        <w:rPr>
          <w:rFonts w:ascii="Arial Narrow" w:cs="Arial Narrow" w:eastAsia="Arial Narrow" w:hAnsi="Arial Narrow"/>
          <w:color w:val="ff0000"/>
          <w:u w:val="single"/>
        </w:rPr>
      </w:pPr>
      <w:r w:rsidDel="00000000" w:rsidR="00000000" w:rsidRPr="00000000">
        <w:rPr>
          <w:rtl w:val="0"/>
        </w:rPr>
      </w:r>
    </w:p>
    <w:p w:rsidR="00000000" w:rsidDel="00000000" w:rsidP="00000000" w:rsidRDefault="00000000" w:rsidRPr="00000000" w14:paraId="00000291">
      <w:pPr>
        <w:widowControl w:val="0"/>
        <w:pBdr>
          <w:top w:space="0" w:sz="0" w:val="nil"/>
          <w:left w:space="0" w:sz="0" w:val="nil"/>
          <w:bottom w:space="0" w:sz="0" w:val="nil"/>
          <w:right w:space="0" w:sz="0" w:val="nil"/>
          <w:between w:space="0" w:sz="0" w:val="nil"/>
        </w:pBdr>
        <w:jc w:val="center"/>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ANEXO I – DOCUMENTAÇÃO EXIGIDA PARA HABILITAÇÃO</w:t>
      </w:r>
      <w:r w:rsidDel="00000000" w:rsidR="00000000" w:rsidRPr="00000000">
        <w:rPr>
          <w:rtl w:val="0"/>
        </w:rPr>
      </w:r>
    </w:p>
    <w:p w:rsidR="00000000" w:rsidDel="00000000" w:rsidP="00000000" w:rsidRDefault="00000000" w:rsidRPr="00000000" w14:paraId="00000292">
      <w:pPr>
        <w:tabs>
          <w:tab w:val="left" w:leader="none" w:pos="284"/>
          <w:tab w:val="left" w:leader="none" w:pos="9072"/>
        </w:tabs>
        <w:ind w:right="3"/>
        <w:jc w:val="center"/>
        <w:rPr>
          <w:rFonts w:ascii="Arial Narrow" w:cs="Arial Narrow" w:eastAsia="Arial Narrow" w:hAnsi="Arial Narrow"/>
          <w:color w:val="ff0000"/>
          <w:u w:val="single"/>
        </w:rPr>
      </w:pPr>
      <w:r w:rsidDel="00000000" w:rsidR="00000000" w:rsidRPr="00000000">
        <w:rPr>
          <w:rtl w:val="0"/>
        </w:rPr>
      </w:r>
    </w:p>
    <w:p w:rsidR="00000000" w:rsidDel="00000000" w:rsidP="00000000" w:rsidRDefault="00000000" w:rsidRPr="00000000" w14:paraId="00000293">
      <w:pPr>
        <w:widowControl w:val="0"/>
        <w:pBdr>
          <w:top w:space="0" w:sz="0" w:val="nil"/>
          <w:left w:space="0" w:sz="0" w:val="nil"/>
          <w:bottom w:space="0" w:sz="0" w:val="nil"/>
          <w:right w:space="0" w:sz="0" w:val="nil"/>
          <w:between w:space="0" w:sz="0" w:val="nil"/>
        </w:pBdr>
        <w:tabs>
          <w:tab w:val="left" w:leader="none" w:pos="0"/>
          <w:tab w:val="left" w:leader="none" w:pos="4111"/>
        </w:tabs>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b w:val="1"/>
          <w:color w:val="000000"/>
          <w:u w:val="single"/>
          <w:rtl w:val="0"/>
        </w:rPr>
        <w:t xml:space="preserve">1. Habilitação Jurídica:</w:t>
      </w: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1.1. </w:t>
      </w:r>
      <w:r w:rsidDel="00000000" w:rsidR="00000000" w:rsidRPr="00000000">
        <w:rPr>
          <w:rFonts w:ascii="Arial Narrow" w:cs="Arial Narrow" w:eastAsia="Arial Narrow" w:hAnsi="Arial Narrow"/>
          <w:color w:val="000000"/>
          <w:u w:val="single"/>
          <w:rtl w:val="0"/>
        </w:rPr>
        <w:t xml:space="preserve">Empresário individual</w:t>
      </w:r>
      <w:r w:rsidDel="00000000" w:rsidR="00000000" w:rsidRPr="00000000">
        <w:rPr>
          <w:rFonts w:ascii="Arial Narrow" w:cs="Arial Narrow" w:eastAsia="Arial Narrow" w:hAnsi="Arial Narrow"/>
          <w:color w:val="000000"/>
          <w:rtl w:val="0"/>
        </w:rPr>
        <w:t xml:space="preserve">: inscrição no Registro Público de Empresas Mercantis, a cargo da Junta Comercial da respectiva sede;</w:t>
      </w:r>
    </w:p>
    <w:p w:rsidR="00000000" w:rsidDel="00000000" w:rsidP="00000000" w:rsidRDefault="00000000" w:rsidRPr="00000000" w14:paraId="00000296">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1.2. </w:t>
      </w:r>
      <w:r w:rsidDel="00000000" w:rsidR="00000000" w:rsidRPr="00000000">
        <w:rPr>
          <w:rFonts w:ascii="Arial Narrow" w:cs="Arial Narrow" w:eastAsia="Arial Narrow" w:hAnsi="Arial Narrow"/>
          <w:color w:val="000000"/>
          <w:u w:val="single"/>
          <w:rtl w:val="0"/>
        </w:rPr>
        <w:t xml:space="preserve">Microempreendedor Individual – MEI</w:t>
      </w:r>
      <w:r w:rsidDel="00000000" w:rsidR="00000000" w:rsidRPr="00000000">
        <w:rPr>
          <w:rFonts w:ascii="Arial Narrow" w:cs="Arial Narrow" w:eastAsia="Arial Narrow" w:hAnsi="Arial Narrow"/>
          <w:color w:val="000000"/>
          <w:rtl w:val="0"/>
        </w:rPr>
        <w:t xml:space="preserve">: Certificado da Condição de Microempreendedor Individual - CCMEI, cuja aceitação ficará condicionada à verificação da autenticidade no sítio </w:t>
      </w:r>
      <w:hyperlink r:id="rId27">
        <w:r w:rsidDel="00000000" w:rsidR="00000000" w:rsidRPr="00000000">
          <w:rPr>
            <w:rFonts w:ascii="Arial Narrow" w:cs="Arial Narrow" w:eastAsia="Arial Narrow" w:hAnsi="Arial Narrow"/>
            <w:color w:val="000000"/>
            <w:u w:val="single"/>
            <w:rtl w:val="0"/>
          </w:rPr>
          <w:t xml:space="preserve">www.portaldoempreendedor.gov.br</w:t>
        </w:r>
      </w:hyperlink>
      <w:r w:rsidDel="00000000" w:rsidR="00000000" w:rsidRPr="00000000">
        <w:rPr>
          <w:rFonts w:ascii="Arial Narrow" w:cs="Arial Narrow" w:eastAsia="Arial Narrow" w:hAnsi="Arial Narrow"/>
          <w:color w:val="000000"/>
          <w:rtl w:val="0"/>
        </w:rPr>
        <w:t xml:space="preserve">;</w:t>
      </w:r>
    </w:p>
    <w:p w:rsidR="00000000" w:rsidDel="00000000" w:rsidP="00000000" w:rsidRDefault="00000000" w:rsidRPr="00000000" w14:paraId="00000298">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1.3. </w:t>
      </w:r>
      <w:r w:rsidDel="00000000" w:rsidR="00000000" w:rsidRPr="00000000">
        <w:rPr>
          <w:rFonts w:ascii="Arial Narrow" w:cs="Arial Narrow" w:eastAsia="Arial Narrow" w:hAnsi="Arial Narrow"/>
          <w:color w:val="000000"/>
          <w:u w:val="single"/>
          <w:rtl w:val="0"/>
        </w:rPr>
        <w:t xml:space="preserve">Sociedade empresária, sociedade limitada unipessoal - SLU ou sociedade identificada como empresa individual de responsabilidade limitada - EIRELI</w:t>
      </w:r>
      <w:r w:rsidDel="00000000" w:rsidR="00000000" w:rsidRPr="00000000">
        <w:rPr>
          <w:rFonts w:ascii="Arial Narrow" w:cs="Arial Narrow" w:eastAsia="Arial Narrow" w:hAnsi="Arial Narrow"/>
          <w:color w:val="000000"/>
          <w:rtl w:val="0"/>
        </w:rPr>
        <w:t xml:space="preserve">: inscrição do ato constitutivo, estatuto ou contrato social em vigor no Registro Público de Empresas Mercantis, a cargo da Junta Comercial da respectiva sede, acompanhada de documento comprobatório de seus administradores;</w:t>
      </w:r>
    </w:p>
    <w:p w:rsidR="00000000" w:rsidDel="00000000" w:rsidP="00000000" w:rsidRDefault="00000000" w:rsidRPr="00000000" w14:paraId="0000029A">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1.4. </w:t>
      </w:r>
      <w:r w:rsidDel="00000000" w:rsidR="00000000" w:rsidRPr="00000000">
        <w:rPr>
          <w:rFonts w:ascii="Arial Narrow" w:cs="Arial Narrow" w:eastAsia="Arial Narrow" w:hAnsi="Arial Narrow"/>
          <w:color w:val="000000"/>
          <w:u w:val="single"/>
          <w:rtl w:val="0"/>
        </w:rPr>
        <w:t xml:space="preserve">Sociedade simples</w:t>
      </w:r>
      <w:r w:rsidDel="00000000" w:rsidR="00000000" w:rsidRPr="00000000">
        <w:rPr>
          <w:rFonts w:ascii="Arial Narrow" w:cs="Arial Narrow" w:eastAsia="Arial Narrow" w:hAnsi="Arial Narrow"/>
          <w:color w:val="000000"/>
          <w:rtl w:val="0"/>
        </w:rPr>
        <w:t xml:space="preserve">: inscrição do ato constitutivo no Registro Civil das Pessoas Jurídicas do local de sua sede, acompanhada de prova da indicação dos seus administradores;</w:t>
      </w:r>
    </w:p>
    <w:p w:rsidR="00000000" w:rsidDel="00000000" w:rsidP="00000000" w:rsidRDefault="00000000" w:rsidRPr="00000000" w14:paraId="0000029B">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1.5</w:t>
      </w:r>
      <w:r w:rsidDel="00000000" w:rsidR="00000000" w:rsidRPr="00000000">
        <w:rPr>
          <w:rFonts w:ascii="Arial Narrow" w:cs="Arial Narrow" w:eastAsia="Arial Narrow" w:hAnsi="Arial Narrow"/>
          <w:color w:val="000000"/>
          <w:u w:val="single"/>
          <w:rtl w:val="0"/>
        </w:rPr>
        <w:t xml:space="preserve">. Filial, sucursal ou agência de sociedade simples ou empresária</w:t>
      </w:r>
      <w:r w:rsidDel="00000000" w:rsidR="00000000" w:rsidRPr="00000000">
        <w:rPr>
          <w:rFonts w:ascii="Arial Narrow" w:cs="Arial Narrow" w:eastAsia="Arial Narrow" w:hAnsi="Arial Narrow"/>
          <w:color w:val="000000"/>
          <w:rtl w:val="0"/>
        </w:rPr>
        <w:t xml:space="preserve">: inscrição do ato constitutivo da filial, sucursal ou agência da sociedade simples ou empresária, respectivamente, no Registro Civil das Pessoas Jurídicas do local de sede da matriz;</w:t>
      </w:r>
    </w:p>
    <w:p w:rsidR="00000000" w:rsidDel="00000000" w:rsidP="00000000" w:rsidRDefault="00000000" w:rsidRPr="00000000" w14:paraId="0000029D">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9E">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1.6. </w:t>
      </w:r>
      <w:r w:rsidDel="00000000" w:rsidR="00000000" w:rsidRPr="00000000">
        <w:rPr>
          <w:rFonts w:ascii="Arial Narrow" w:cs="Arial Narrow" w:eastAsia="Arial Narrow" w:hAnsi="Arial Narrow"/>
          <w:color w:val="000000"/>
          <w:u w:val="single"/>
          <w:rtl w:val="0"/>
        </w:rPr>
        <w:t xml:space="preserve">Sociedade empresária estrangeira com atuação permanente no país</w:t>
      </w:r>
      <w:r w:rsidDel="00000000" w:rsidR="00000000" w:rsidRPr="00000000">
        <w:rPr>
          <w:rFonts w:ascii="Arial Narrow" w:cs="Arial Narrow" w:eastAsia="Arial Narrow" w:hAnsi="Arial Narrow"/>
          <w:color w:val="000000"/>
          <w:rtl w:val="0"/>
        </w:rPr>
        <w:t xml:space="preserve">: decreto de autorização para funcionamento no Brasil;</w:t>
      </w:r>
    </w:p>
    <w:p w:rsidR="00000000" w:rsidDel="00000000" w:rsidP="00000000" w:rsidRDefault="00000000" w:rsidRPr="00000000" w14:paraId="0000029F">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0">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1.7. </w:t>
      </w:r>
      <w:r w:rsidDel="00000000" w:rsidR="00000000" w:rsidRPr="00000000">
        <w:rPr>
          <w:rFonts w:ascii="Arial Narrow" w:cs="Arial Narrow" w:eastAsia="Arial Narrow" w:hAnsi="Arial Narrow"/>
          <w:color w:val="000000"/>
          <w:u w:val="single"/>
          <w:rtl w:val="0"/>
        </w:rPr>
        <w:t xml:space="preserve">Sociedade cooperativa</w:t>
      </w:r>
      <w:r w:rsidDel="00000000" w:rsidR="00000000" w:rsidRPr="00000000">
        <w:rPr>
          <w:rFonts w:ascii="Arial Narrow" w:cs="Arial Narrow" w:eastAsia="Arial Narrow" w:hAnsi="Arial Narrow"/>
          <w:color w:val="000000"/>
          <w:rtl w:val="0"/>
        </w:rPr>
        <w:t xml:space="preserve">: ata de fundação e estatuto social, com a ata da assembleia que o aprovou, devidamente arquivado na Junta Comercial ou inscrito no Registro Civil das Pessoas Jurídicas da respectiva sede, além do registro de que trata o artigo 107 da Lei nº 5.767/1971.</w:t>
      </w:r>
    </w:p>
    <w:p w:rsidR="00000000" w:rsidDel="00000000" w:rsidP="00000000" w:rsidRDefault="00000000" w:rsidRPr="00000000" w14:paraId="000002A1">
      <w:pPr>
        <w:widowControl w:val="0"/>
        <w:pBdr>
          <w:top w:space="0" w:sz="0" w:val="nil"/>
          <w:left w:space="0" w:sz="0" w:val="nil"/>
          <w:bottom w:space="0" w:sz="0" w:val="nil"/>
          <w:right w:space="0" w:sz="0" w:val="nil"/>
          <w:between w:space="0" w:sz="0" w:val="nil"/>
        </w:pBdr>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2">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u w:val="single"/>
        </w:rPr>
      </w:pPr>
      <w:r w:rsidDel="00000000" w:rsidR="00000000" w:rsidRPr="00000000">
        <w:rPr>
          <w:rFonts w:ascii="Arial Narrow" w:cs="Arial Narrow" w:eastAsia="Arial Narrow" w:hAnsi="Arial Narrow"/>
          <w:color w:val="000000"/>
          <w:rtl w:val="0"/>
        </w:rPr>
        <w:t xml:space="preserve">1.8. </w:t>
      </w:r>
      <w:r w:rsidDel="00000000" w:rsidR="00000000" w:rsidRPr="00000000">
        <w:rPr>
          <w:rFonts w:ascii="Arial Narrow" w:cs="Arial Narrow" w:eastAsia="Arial Narrow" w:hAnsi="Arial Narrow"/>
          <w:b w:val="1"/>
          <w:color w:val="000000"/>
          <w:u w:val="single"/>
          <w:rtl w:val="0"/>
        </w:rPr>
        <w:t xml:space="preserve">Os documentos de habilitação jurídica elencados deverão estar acompanhados de todas as alterações que tenham sido realizadas e registradas perante o órgão competente, ou apresentar a última alteração realizada e registrada, desde que traga em seu bojo a consolidação da versão final do ato constitutivo.</w:t>
      </w:r>
      <w:r w:rsidDel="00000000" w:rsidR="00000000" w:rsidRPr="00000000">
        <w:rPr>
          <w:rtl w:val="0"/>
        </w:rPr>
      </w:r>
    </w:p>
    <w:p w:rsidR="00000000" w:rsidDel="00000000" w:rsidP="00000000" w:rsidRDefault="00000000" w:rsidRPr="00000000" w14:paraId="000002A3">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4">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2. Regularidade fiscal, social e trabalhista:</w:t>
      </w:r>
      <w:r w:rsidDel="00000000" w:rsidR="00000000" w:rsidRPr="00000000">
        <w:rPr>
          <w:rtl w:val="0"/>
        </w:rPr>
      </w:r>
    </w:p>
    <w:p w:rsidR="00000000" w:rsidDel="00000000" w:rsidP="00000000" w:rsidRDefault="00000000" w:rsidRPr="00000000" w14:paraId="000002A5">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6">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2.1. Prova de inscrição no Cadastro Nacional de Pessoas Jurídicas;</w:t>
      </w:r>
    </w:p>
    <w:p w:rsidR="00000000" w:rsidDel="00000000" w:rsidP="00000000" w:rsidRDefault="00000000" w:rsidRPr="00000000" w14:paraId="000002A7">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8">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00000" w:rsidDel="00000000" w:rsidP="00000000" w:rsidRDefault="00000000" w:rsidRPr="00000000" w14:paraId="000002A9">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A">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2.3. Prova de regularidade com o Fundo de Garantia do Tempo de Serviço (FGTS);</w:t>
      </w:r>
    </w:p>
    <w:p w:rsidR="00000000" w:rsidDel="00000000" w:rsidP="00000000" w:rsidRDefault="00000000" w:rsidRPr="00000000" w14:paraId="000002AB">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C">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2AD">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AE">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2.5. Prova de inscrição no cadastro de contribuintes Estadual e/ou Distrital/Municipal, relativo ao domicílio ou sede do fornecedor, pertinente ao seu ramo de atividade e compatível com o objeto contratual; </w:t>
      </w:r>
    </w:p>
    <w:p w:rsidR="00000000" w:rsidDel="00000000" w:rsidP="00000000" w:rsidRDefault="00000000" w:rsidRPr="00000000" w14:paraId="000002AF">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0">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ab/>
        <w:t xml:space="preserve">2.5.1. O fornecedor enquadrado como microempreendedor individual que pretenda auferir os benefícios do tratamento diferenciado previstos na Lei Complementar nº 123/2006 estará dispensado da prova de inscrição nos cadastros de contribuintes estadual e municipal, visto que tais informações já constam no Certificado de Condição de Microempreendedor Individual – CCMEI a que se refere o item 1.2.</w:t>
      </w:r>
    </w:p>
    <w:p w:rsidR="00000000" w:rsidDel="00000000" w:rsidP="00000000" w:rsidRDefault="00000000" w:rsidRPr="00000000" w14:paraId="000002B1">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2">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2.7. Prova de regularidade com a Fazenda Estadual e Municipal do domicílio ou sede do fornecedor, relativa à atividade em cujo exercício contrata ou concorre.</w:t>
      </w:r>
    </w:p>
    <w:p w:rsidR="00000000" w:rsidDel="00000000" w:rsidP="00000000" w:rsidRDefault="00000000" w:rsidRPr="00000000" w14:paraId="000002B3">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4">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2.8. Caso o fornecedor seja considerado isento dos tributos estaduais </w:t>
      </w:r>
      <w:r w:rsidDel="00000000" w:rsidR="00000000" w:rsidRPr="00000000">
        <w:rPr>
          <w:rFonts w:ascii="Arial Narrow" w:cs="Arial Narrow" w:eastAsia="Arial Narrow" w:hAnsi="Arial Narrow"/>
          <w:b w:val="1"/>
          <w:color w:val="000000"/>
          <w:u w:val="single"/>
          <w:rtl w:val="0"/>
        </w:rPr>
        <w:t xml:space="preserve">ou</w:t>
      </w:r>
      <w:r w:rsidDel="00000000" w:rsidR="00000000" w:rsidRPr="00000000">
        <w:rPr>
          <w:rFonts w:ascii="Arial Narrow" w:cs="Arial Narrow" w:eastAsia="Arial Narrow" w:hAnsi="Arial Narrow"/>
          <w:color w:val="000000"/>
          <w:rtl w:val="0"/>
        </w:rPr>
        <w:t xml:space="preserve"> distritais/municipais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2B5">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6">
      <w:pPr>
        <w:pBdr>
          <w:top w:space="0" w:sz="0" w:val="nil"/>
          <w:left w:space="0" w:sz="0" w:val="nil"/>
          <w:bottom w:space="0" w:sz="0" w:val="nil"/>
          <w:right w:space="0" w:sz="0" w:val="nil"/>
          <w:between w:space="0" w:sz="0" w:val="nil"/>
        </w:pBdr>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2.9. Caso o fornecedor detentor do menor preço seja microempresa, empresa de pequeno porte, microempreendedor individual ou sociedade cooperativa equiparada deverá apresentar toda a documentação exigida para efeito de comprovação de regularidade fiscal e trabalhista, mesmo que esta apresente alguma restrição, sob pena de inabilitação.</w:t>
      </w:r>
    </w:p>
    <w:p w:rsidR="00000000" w:rsidDel="00000000" w:rsidP="00000000" w:rsidRDefault="00000000" w:rsidRPr="00000000" w14:paraId="000002B7">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bookmarkStart w:colFirst="0" w:colLast="0" w:name="_heading=h.vx1227" w:id="38"/>
      <w:bookmarkEnd w:id="38"/>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3.  Qualificação econômico-financeira: </w:t>
      </w:r>
      <w:r w:rsidDel="00000000" w:rsidR="00000000" w:rsidRPr="00000000">
        <w:rPr>
          <w:rFonts w:ascii="Arial Narrow" w:cs="Arial Narrow" w:eastAsia="Arial Narrow" w:hAnsi="Arial Narrow"/>
          <w:color w:val="000000"/>
          <w:rtl w:val="0"/>
        </w:rPr>
        <w:t xml:space="preserve">conforme previsão no item 9.4 do ANEXO II – TERMO DE REFERÊNCIA.</w:t>
      </w:r>
    </w:p>
    <w:p w:rsidR="00000000" w:rsidDel="00000000" w:rsidP="00000000" w:rsidRDefault="00000000" w:rsidRPr="00000000" w14:paraId="000002B9">
      <w:pPr>
        <w:keepNext w:val="1"/>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bookmarkStart w:colFirst="0" w:colLast="0" w:name="_heading=h.3fwokq0" w:id="39"/>
      <w:bookmarkEnd w:id="39"/>
      <w:r w:rsidDel="00000000" w:rsidR="00000000" w:rsidRPr="00000000">
        <w:rPr>
          <w:rtl w:val="0"/>
        </w:rPr>
      </w:r>
    </w:p>
    <w:p w:rsidR="00000000" w:rsidDel="00000000" w:rsidP="00000000" w:rsidRDefault="00000000" w:rsidRPr="00000000" w14:paraId="000002BA">
      <w:pPr>
        <w:keepNext w:val="1"/>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4.  Qualificação técnica: </w:t>
      </w:r>
      <w:r w:rsidDel="00000000" w:rsidR="00000000" w:rsidRPr="00000000">
        <w:rPr>
          <w:rFonts w:ascii="Arial Narrow" w:cs="Arial Narrow" w:eastAsia="Arial Narrow" w:hAnsi="Arial Narrow"/>
          <w:color w:val="000000"/>
          <w:rtl w:val="0"/>
        </w:rPr>
        <w:t xml:space="preserve">conforme previsão no item 9.5. do ANEXO II – TERMO DE REFERÊNCIA.</w:t>
      </w:r>
    </w:p>
    <w:p w:rsidR="00000000" w:rsidDel="00000000" w:rsidP="00000000" w:rsidRDefault="00000000" w:rsidRPr="00000000" w14:paraId="000002BB">
      <w:pPr>
        <w:pBdr>
          <w:top w:space="0" w:sz="0" w:val="nil"/>
          <w:left w:space="0" w:sz="0" w:val="nil"/>
          <w:bottom w:space="0" w:sz="0" w:val="nil"/>
          <w:right w:space="0" w:sz="0" w:val="nil"/>
          <w:between w:space="0" w:sz="0" w:val="nil"/>
        </w:pBdr>
        <w:shd w:fill="ffffff" w:val="clear"/>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C">
      <w:pPr>
        <w:keepNext w:val="1"/>
        <w:pBdr>
          <w:top w:space="0" w:sz="0" w:val="nil"/>
          <w:left w:space="0" w:sz="0" w:val="nil"/>
          <w:bottom w:space="0" w:sz="0" w:val="nil"/>
          <w:right w:space="0" w:sz="0" w:val="nil"/>
          <w:between w:space="0" w:sz="0" w:val="nil"/>
        </w:pBdr>
        <w:shd w:fill="ffffff" w:val="clear"/>
        <w:jc w:val="both"/>
        <w:rPr>
          <w:rFonts w:ascii="Arial Narrow" w:cs="Arial Narrow" w:eastAsia="Arial Narrow" w:hAnsi="Arial Narrow"/>
          <w:color w:val="000000"/>
        </w:rPr>
      </w:pPr>
      <w:r w:rsidDel="00000000" w:rsidR="00000000" w:rsidRPr="00000000">
        <w:rPr>
          <w:rFonts w:ascii="Arial Narrow" w:cs="Arial Narrow" w:eastAsia="Arial Narrow" w:hAnsi="Arial Narrow"/>
          <w:b w:val="1"/>
          <w:color w:val="000000"/>
          <w:rtl w:val="0"/>
        </w:rPr>
        <w:t xml:space="preserve">5. Declarações gerais (além das declarações previstas no item 3.1.5 do edital)</w:t>
      </w:r>
      <w:r w:rsidDel="00000000" w:rsidR="00000000" w:rsidRPr="00000000">
        <w:rPr>
          <w:rtl w:val="0"/>
        </w:rPr>
      </w:r>
    </w:p>
    <w:p w:rsidR="00000000" w:rsidDel="00000000" w:rsidP="00000000" w:rsidRDefault="00000000" w:rsidRPr="00000000" w14:paraId="000002BD">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BE">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5.1. Declaração, sob pena de inabilitação, de que cumpre as exigências de reservas de cargos para pessoa com deficiência e para reabilitado da Previdência Social, previstas em lei e em outras normas específicas;</w:t>
      </w:r>
    </w:p>
    <w:p w:rsidR="00000000" w:rsidDel="00000000" w:rsidP="00000000" w:rsidRDefault="00000000" w:rsidRPr="00000000" w14:paraId="000002BF">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tl w:val="0"/>
        </w:rPr>
      </w:r>
    </w:p>
    <w:p w:rsidR="00000000" w:rsidDel="00000000" w:rsidP="00000000" w:rsidRDefault="00000000" w:rsidRPr="00000000" w14:paraId="000002C0">
      <w:pPr>
        <w:widowControl w:val="0"/>
        <w:pBdr>
          <w:top w:space="0" w:sz="0" w:val="nil"/>
          <w:left w:space="0" w:sz="0" w:val="nil"/>
          <w:bottom w:space="0" w:sz="0" w:val="nil"/>
          <w:right w:space="0" w:sz="0" w:val="nil"/>
          <w:between w:space="0" w:sz="0" w:val="nil"/>
        </w:pBdr>
        <w:tabs>
          <w:tab w:val="left" w:leader="none" w:pos="0"/>
        </w:tabs>
        <w:jc w:val="both"/>
        <w:rPr>
          <w:rFonts w:ascii="Arial Narrow" w:cs="Arial Narrow" w:eastAsia="Arial Narrow" w:hAnsi="Arial Narrow"/>
          <w:color w:val="000000"/>
        </w:rPr>
      </w:pPr>
      <w:r w:rsidDel="00000000" w:rsidR="00000000" w:rsidRPr="00000000">
        <w:rPr>
          <w:rFonts w:ascii="Arial Narrow" w:cs="Arial Narrow" w:eastAsia="Arial Narrow" w:hAnsi="Arial Narrow"/>
          <w:color w:val="000000"/>
          <w:rtl w:val="0"/>
        </w:rPr>
        <w:t xml:space="preserve">5.2.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 proposta.</w:t>
      </w:r>
    </w:p>
    <w:p w:rsidR="00000000" w:rsidDel="00000000" w:rsidP="00000000" w:rsidRDefault="00000000" w:rsidRPr="00000000" w14:paraId="000002C1">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C2">
      <w:pPr>
        <w:tabs>
          <w:tab w:val="left" w:leader="none" w:pos="284"/>
          <w:tab w:val="left" w:leader="none" w:pos="9072"/>
        </w:tabs>
        <w:ind w:right="3"/>
        <w:rPr>
          <w:rFonts w:ascii="Arial Narrow" w:cs="Arial Narrow" w:eastAsia="Arial Narrow" w:hAnsi="Arial Narrow"/>
          <w:color w:val="ff0000"/>
          <w:u w:val="single"/>
        </w:rPr>
      </w:pPr>
      <w:r w:rsidDel="00000000" w:rsidR="00000000" w:rsidRPr="00000000">
        <w:rPr>
          <w:rtl w:val="0"/>
        </w:rPr>
      </w:r>
    </w:p>
    <w:sectPr>
      <w:headerReference r:id="rId28" w:type="default"/>
      <w:footerReference r:id="rId29" w:type="default"/>
      <w:footerReference r:id="rId30" w:type="first"/>
      <w:footerReference r:id="rId31" w:type="even"/>
      <w:pgSz w:h="16837" w:w="11905" w:orient="portrait"/>
      <w:pgMar w:bottom="1134" w:top="238" w:left="1276" w:right="851" w:header="567" w:footer="5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Calibri"/>
  <w:font w:name="Georgia"/>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A">
    <w:pPr>
      <w:pBdr>
        <w:top w:color="000000" w:space="0" w:sz="4" w:val="single"/>
      </w:pBdr>
      <w:jc w:val="center"/>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FUNDO MUNICIPAL DE ASSISTÊNCIA SOCIAL</w:t>
    </w:r>
  </w:p>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Narrow" w:cs="Arial Narrow" w:eastAsia="Arial Narrow" w:hAnsi="Arial Narrow"/>
        <w:b w:val="1"/>
        <w:color w:val="000000"/>
        <w:sz w:val="18"/>
        <w:szCs w:val="18"/>
      </w:rPr>
    </w:pPr>
    <w:r w:rsidDel="00000000" w:rsidR="00000000" w:rsidRPr="00000000">
      <w:rPr>
        <w:rFonts w:ascii="Arial Narrow" w:cs="Arial Narrow" w:eastAsia="Arial Narrow" w:hAnsi="Arial Narrow"/>
        <w:b w:val="1"/>
        <w:color w:val="000000"/>
        <w:sz w:val="18"/>
        <w:szCs w:val="18"/>
        <w:rtl w:val="0"/>
      </w:rPr>
      <w:t xml:space="preserve">Avenida Comendador Travassos, nº59, Bairro Centro, CEP 49.180-000</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Narrow" w:cs="Arial Narrow" w:eastAsia="Arial Narrow" w:hAnsi="Arial Narrow"/>
        <w:b w:val="1"/>
        <w:color w:val="000000"/>
        <w:sz w:val="18"/>
        <w:szCs w:val="18"/>
      </w:rPr>
    </w:pPr>
    <w:r w:rsidDel="00000000" w:rsidR="00000000" w:rsidRPr="00000000">
      <w:rPr>
        <w:rFonts w:ascii="Arial Narrow" w:cs="Arial Narrow" w:eastAsia="Arial Narrow" w:hAnsi="Arial Narrow"/>
        <w:b w:val="1"/>
        <w:color w:val="000000"/>
        <w:sz w:val="18"/>
        <w:szCs w:val="18"/>
        <w:rtl w:val="0"/>
      </w:rPr>
      <w:t xml:space="preserve"> Santo Amaro das Brotas/SE</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leader="none" w:pos="4419"/>
        <w:tab w:val="right" w:leader="none" w:pos="8838"/>
        <w:tab w:val="center" w:leader="none" w:pos="4536"/>
      </w:tabs>
      <w:rPr>
        <w:rFonts w:ascii="Times New Roman" w:cs="Times New Roman" w:eastAsia="Times New Roman" w:hAnsi="Times New Roman"/>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2709390</wp:posOffset>
          </wp:positionH>
          <wp:positionV relativeFrom="paragraph">
            <wp:posOffset>-342898</wp:posOffset>
          </wp:positionV>
          <wp:extent cx="795020" cy="67056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5020" cy="670560"/>
                  </a:xfrm>
                  <a:prstGeom prst="rect"/>
                  <a:ln/>
                </pic:spPr>
              </pic:pic>
            </a:graphicData>
          </a:graphic>
        </wp:anchor>
      </w:drawing>
    </w:r>
  </w:p>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leader="none" w:pos="4419"/>
        <w:tab w:val="right" w:leader="none" w:pos="8838"/>
      </w:tabs>
      <w:jc w:val="cente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419"/>
        <w:tab w:val="right" w:leader="none" w:pos="8838"/>
      </w:tabs>
      <w:rPr>
        <w:rFonts w:ascii="Arial Narrow" w:cs="Arial Narrow" w:eastAsia="Arial Narrow" w:hAnsi="Arial Narrow"/>
        <w:color w:val="000000"/>
        <w:sz w:val="16"/>
        <w:szCs w:val="16"/>
      </w:rPr>
    </w:pPr>
    <w:r w:rsidDel="00000000" w:rsidR="00000000" w:rsidRPr="00000000">
      <w:rPr>
        <w:rtl w:val="0"/>
      </w:rPr>
    </w:r>
  </w:p>
  <w:p w:rsidR="00000000" w:rsidDel="00000000" w:rsidP="00000000" w:rsidRDefault="00000000" w:rsidRPr="00000000" w14:paraId="000002C6">
    <w:pPr>
      <w:tabs>
        <w:tab w:val="center" w:leader="none" w:pos="4419"/>
        <w:tab w:val="right" w:leader="none" w:pos="8838"/>
      </w:tabs>
      <w:ind w:right="0"/>
      <w:jc w:val="center"/>
      <w:rPr>
        <w:rFonts w:ascii="Arial Narrow" w:cs="Arial Narrow" w:eastAsia="Arial Narrow" w:hAnsi="Arial Narrow"/>
        <w:sz w:val="20"/>
        <w:szCs w:val="20"/>
      </w:rPr>
    </w:pPr>
    <w:r w:rsidDel="00000000" w:rsidR="00000000" w:rsidRPr="00000000">
      <w:rPr>
        <w:rFonts w:ascii="Arial Narrow" w:cs="Arial Narrow" w:eastAsia="Arial Narrow" w:hAnsi="Arial Narrow"/>
        <w:b w:val="1"/>
        <w:sz w:val="20"/>
        <w:szCs w:val="20"/>
        <w:rtl w:val="0"/>
      </w:rPr>
      <w:t xml:space="preserve">ESTADO DE SERGIPE</w:t>
    </w:r>
    <w:r w:rsidDel="00000000" w:rsidR="00000000" w:rsidRPr="00000000">
      <w:rPr>
        <w:rtl w:val="0"/>
      </w:rPr>
    </w:r>
  </w:p>
  <w:p w:rsidR="00000000" w:rsidDel="00000000" w:rsidP="00000000" w:rsidRDefault="00000000" w:rsidRPr="00000000" w14:paraId="000002C7">
    <w:pPr>
      <w:pBdr>
        <w:bottom w:color="000000" w:space="1" w:sz="4" w:val="single"/>
      </w:pBdr>
      <w:tabs>
        <w:tab w:val="center" w:leader="none" w:pos="4419"/>
        <w:tab w:val="right" w:leader="none" w:pos="8838"/>
      </w:tabs>
      <w:ind w:right="0"/>
      <w:jc w:val="center"/>
      <w:rPr>
        <w:rFonts w:ascii="Arial Narrow" w:cs="Arial Narrow" w:eastAsia="Arial Narrow" w:hAnsi="Arial Narrow"/>
        <w:sz w:val="16"/>
        <w:szCs w:val="16"/>
      </w:rPr>
    </w:pPr>
    <w:r w:rsidDel="00000000" w:rsidR="00000000" w:rsidRPr="00000000">
      <w:rPr>
        <w:rFonts w:ascii="Arial Narrow" w:cs="Arial Narrow" w:eastAsia="Arial Narrow" w:hAnsi="Arial Narrow"/>
        <w:b w:val="1"/>
        <w:sz w:val="20"/>
        <w:szCs w:val="20"/>
        <w:rtl w:val="0"/>
      </w:rPr>
      <w:t xml:space="preserve">FUNDO MUNICIPAL DA ASSISTÊNCIA SOCIAL</w:t>
    </w: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rFonts w:ascii="Calibri" w:cs="Calibri" w:eastAsia="Calibri" w:hAnsi="Calibri"/>
        <w:b w:val="0"/>
        <w:i w:val="0"/>
        <w:smallCaps w:val="0"/>
        <w:sz w:val="24"/>
        <w:szCs w:val="24"/>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lvl w:ilvl="0">
      <w:start w:val="1"/>
      <w:numFmt w:val="decimal"/>
      <w:lvlText w:val="%1."/>
      <w:lvlJc w:val="left"/>
      <w:pPr>
        <w:ind w:left="450" w:hanging="450"/>
      </w:pPr>
      <w:rPr/>
    </w:lvl>
    <w:lvl w:ilvl="1">
      <w:start w:val="1"/>
      <w:numFmt w:val="decimal"/>
      <w:lvlText w:val="%1.%2."/>
      <w:lvlJc w:val="left"/>
      <w:pPr>
        <w:ind w:left="450" w:hanging="45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lowerLetter"/>
      <w:lvlText w:val="(%1)"/>
      <w:lvlJc w:val="left"/>
      <w:pPr>
        <w:ind w:left="1440" w:hanging="360"/>
      </w:pPr>
      <w:rPr>
        <w:vertAlign w:val="baseline"/>
      </w:rPr>
    </w:lvl>
    <w:lvl w:ilvl="1">
      <w:start w:val="1"/>
      <w:numFmt w:val="decimal"/>
      <w:lvlText w:val="%2."/>
      <w:lvlJc w:val="left"/>
      <w:pPr>
        <w:ind w:left="180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520" w:hanging="360"/>
      </w:pPr>
      <w:rPr>
        <w:vertAlign w:val="baseline"/>
      </w:rPr>
    </w:lvl>
    <w:lvl w:ilvl="4">
      <w:start w:val="1"/>
      <w:numFmt w:val="decimal"/>
      <w:lvlText w:val="%5."/>
      <w:lvlJc w:val="left"/>
      <w:pPr>
        <w:ind w:left="2880" w:hanging="360"/>
      </w:pPr>
      <w:rPr>
        <w:vertAlign w:val="baseline"/>
      </w:rPr>
    </w:lvl>
    <w:lvl w:ilvl="5">
      <w:start w:val="1"/>
      <w:numFmt w:val="decimal"/>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decimal"/>
      <w:lvlText w:val="%8."/>
      <w:lvlJc w:val="left"/>
      <w:pPr>
        <w:ind w:left="3960" w:hanging="360"/>
      </w:pPr>
      <w:rPr>
        <w:vertAlign w:val="baseline"/>
      </w:rPr>
    </w:lvl>
    <w:lvl w:ilvl="8">
      <w:start w:val="1"/>
      <w:numFmt w:val="decimal"/>
      <w:lvlText w:val="%9."/>
      <w:lvlJc w:val="left"/>
      <w:pPr>
        <w:ind w:left="4320" w:hanging="360"/>
      </w:pPr>
      <w:rPr>
        <w:vertAlign w:val="baseline"/>
      </w:rPr>
    </w:lvl>
  </w:abstractNum>
  <w:abstractNum w:abstractNumId="4">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lvl w:ilvl="0">
      <w:start w:val="12"/>
      <w:numFmt w:val="decimal"/>
      <w:lvlText w:val="%1."/>
      <w:lvlJc w:val="left"/>
      <w:pPr>
        <w:ind w:left="870" w:hanging="870"/>
      </w:pPr>
      <w:rPr>
        <w:vertAlign w:val="baseline"/>
      </w:rPr>
    </w:lvl>
    <w:lvl w:ilvl="1">
      <w:start w:val="15"/>
      <w:numFmt w:val="decimal"/>
      <w:lvlText w:val="%1.%2."/>
      <w:lvlJc w:val="left"/>
      <w:pPr>
        <w:ind w:left="1720" w:hanging="870"/>
      </w:pPr>
      <w:rPr>
        <w:vertAlign w:val="baseline"/>
      </w:rPr>
    </w:lvl>
    <w:lvl w:ilvl="2">
      <w:start w:val="3"/>
      <w:numFmt w:val="decimal"/>
      <w:lvlText w:val="%1.%2.%3."/>
      <w:lvlJc w:val="left"/>
      <w:pPr>
        <w:ind w:left="2570" w:hanging="870"/>
      </w:pPr>
      <w:rPr>
        <w:vertAlign w:val="baseline"/>
      </w:rPr>
    </w:lvl>
    <w:lvl w:ilvl="3">
      <w:start w:val="1"/>
      <w:numFmt w:val="decimal"/>
      <w:lvlText w:val="%1.%2.%3.%4."/>
      <w:lvlJc w:val="left"/>
      <w:pPr>
        <w:ind w:left="3420" w:hanging="870"/>
      </w:pPr>
      <w:rPr>
        <w:vertAlign w:val="baseline"/>
      </w:rPr>
    </w:lvl>
    <w:lvl w:ilvl="4">
      <w:start w:val="1"/>
      <w:numFmt w:val="decimal"/>
      <w:lvlText w:val="%1.%2.%3.%4.%5."/>
      <w:lvlJc w:val="left"/>
      <w:pPr>
        <w:ind w:left="4480" w:hanging="1080"/>
      </w:pPr>
      <w:rPr>
        <w:vertAlign w:val="baseline"/>
      </w:rPr>
    </w:lvl>
    <w:lvl w:ilvl="5">
      <w:start w:val="1"/>
      <w:numFmt w:val="decimal"/>
      <w:lvlText w:val="%1.%2.%3.%4.%5.%6."/>
      <w:lvlJc w:val="left"/>
      <w:pPr>
        <w:ind w:left="5330" w:hanging="1080"/>
      </w:pPr>
      <w:rPr>
        <w:vertAlign w:val="baseline"/>
      </w:rPr>
    </w:lvl>
    <w:lvl w:ilvl="6">
      <w:start w:val="1"/>
      <w:numFmt w:val="decimal"/>
      <w:lvlText w:val="%1.%2.%3.%4.%5.%6.%7."/>
      <w:lvlJc w:val="left"/>
      <w:pPr>
        <w:ind w:left="6540" w:hanging="1440"/>
      </w:pPr>
      <w:rPr>
        <w:vertAlign w:val="baseline"/>
      </w:rPr>
    </w:lvl>
    <w:lvl w:ilvl="7">
      <w:start w:val="1"/>
      <w:numFmt w:val="decimal"/>
      <w:lvlText w:val="%1.%2.%3.%4.%5.%6.%7.%8."/>
      <w:lvlJc w:val="left"/>
      <w:pPr>
        <w:ind w:left="7390" w:hanging="1440"/>
      </w:pPr>
      <w:rPr>
        <w:vertAlign w:val="baseline"/>
      </w:rPr>
    </w:lvl>
    <w:lvl w:ilvl="8">
      <w:start w:val="1"/>
      <w:numFmt w:val="decimal"/>
      <w:lvlText w:val="%1.%2.%3.%4.%5.%6.%7.%8.%9."/>
      <w:lvlJc w:val="left"/>
      <w:pPr>
        <w:ind w:left="8600" w:hanging="180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0" w:hanging="1"/>
    </w:pPr>
    <w:rPr>
      <w:rFonts w:ascii="Cambria" w:cs="Cambria" w:eastAsia="Cambria" w:hAnsi="Cambria"/>
      <w:b w:val="1"/>
      <w:sz w:val="32"/>
      <w:szCs w:val="32"/>
      <w:vertAlign w:val="baseline"/>
    </w:rPr>
  </w:style>
  <w:style w:type="paragraph" w:styleId="Heading2">
    <w:name w:val="heading 2"/>
    <w:basedOn w:val="Normal"/>
    <w:next w:val="Normal"/>
    <w:pPr>
      <w:keepNext w:val="1"/>
      <w:tabs>
        <w:tab w:val="left" w:leader="none" w:pos="1701"/>
      </w:tabs>
      <w:ind w:left="0" w:right="0" w:hanging="1"/>
      <w:jc w:val="center"/>
    </w:pPr>
    <w:rPr>
      <w:rFonts w:ascii="Times New Roman" w:cs="Times New Roman" w:eastAsia="Times New Roman" w:hAnsi="Times New Roman"/>
      <w:b w:val="1"/>
      <w:color w:val="000000"/>
      <w:vertAlign w:val="baseline"/>
    </w:rPr>
  </w:style>
  <w:style w:type="paragraph" w:styleId="Heading3">
    <w:name w:val="heading 3"/>
    <w:basedOn w:val="Normal"/>
    <w:next w:val="Normal"/>
    <w:pPr>
      <w:keepNext w:val="1"/>
      <w:keepLines w:val="1"/>
      <w:spacing w:before="40" w:line="259" w:lineRule="auto"/>
      <w:ind w:left="0" w:hanging="1"/>
    </w:pPr>
    <w:rPr>
      <w:rFonts w:ascii="Calibri" w:cs="Calibri" w:eastAsia="Calibri" w:hAnsi="Calibri"/>
      <w:color w:val="243f60"/>
      <w:vertAlign w:val="baseline"/>
    </w:rPr>
  </w:style>
  <w:style w:type="paragraph" w:styleId="Heading4">
    <w:name w:val="heading 4"/>
    <w:basedOn w:val="Normal"/>
    <w:next w:val="Normal"/>
    <w:pPr>
      <w:keepNext w:val="1"/>
      <w:keepLines w:val="1"/>
      <w:spacing w:before="40" w:lineRule="auto"/>
      <w:ind w:left="0" w:hanging="1"/>
    </w:pPr>
    <w:rPr>
      <w:rFonts w:ascii="Calibri" w:cs="Calibri" w:eastAsia="Calibri" w:hAnsi="Calibri"/>
      <w:i w:val="1"/>
      <w:color w:val="365f91"/>
      <w:vertAlign w:val="baseline"/>
    </w:rPr>
  </w:style>
  <w:style w:type="paragraph" w:styleId="Heading5">
    <w:name w:val="heading 5"/>
    <w:basedOn w:val="Normal"/>
    <w:next w:val="Normal"/>
    <w:pPr>
      <w:keepNext w:val="1"/>
      <w:keepLines w:val="1"/>
      <w:spacing w:after="40" w:before="220" w:line="259" w:lineRule="auto"/>
      <w:ind w:left="0" w:hanging="1"/>
    </w:pPr>
    <w:rPr>
      <w:rFonts w:ascii="Calibri" w:cs="Calibri" w:eastAsia="Calibri" w:hAnsi="Calibri"/>
      <w:b w:val="1"/>
      <w:sz w:val="22"/>
      <w:szCs w:val="22"/>
      <w:vertAlign w:val="baseline"/>
    </w:rPr>
  </w:style>
  <w:style w:type="paragraph" w:styleId="Heading6">
    <w:name w:val="heading 6"/>
    <w:basedOn w:val="Normal"/>
    <w:next w:val="Normal"/>
    <w:pPr>
      <w:keepNext w:val="1"/>
      <w:keepLines w:val="1"/>
      <w:spacing w:before="40" w:line="259" w:lineRule="auto"/>
      <w:ind w:left="0" w:hanging="1"/>
    </w:pPr>
    <w:rPr>
      <w:rFonts w:ascii="Calibri" w:cs="Calibri" w:eastAsia="Calibri" w:hAnsi="Calibri"/>
      <w:color w:val="243f60"/>
      <w:sz w:val="22"/>
      <w:szCs w:val="22"/>
      <w:vertAlign w:val="baseline"/>
    </w:rPr>
  </w:style>
  <w:style w:type="paragraph" w:styleId="Title">
    <w:name w:val="Title"/>
    <w:basedOn w:val="Normal"/>
    <w:next w:val="Normal"/>
    <w:pPr>
      <w:pBdr>
        <w:bottom w:color="4f81bd" w:space="4" w:sz="8" w:val="single"/>
      </w:pBdr>
      <w:spacing w:after="300" w:lineRule="auto"/>
      <w:ind w:left="0" w:hanging="1"/>
    </w:pPr>
    <w:rPr>
      <w:rFonts w:ascii="Calibri" w:cs="Calibri" w:eastAsia="Calibri" w:hAnsi="Calibri"/>
      <w:color w:val="17365d"/>
      <w:sz w:val="52"/>
      <w:szCs w:val="52"/>
      <w:vertAlign w:val="baseline"/>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Absatz-Standardschriftart" w:customStyle="1">
    <w:name w:val="Absatz-Standardschriftart"/>
    <w:rPr>
      <w:w w:val="100"/>
      <w:position w:val="-1"/>
      <w:effect w:val="none"/>
      <w:vertAlign w:val="baseline"/>
      <w:cs w:val="0"/>
      <w:em w:val="none"/>
    </w:rPr>
  </w:style>
  <w:style w:type="character" w:styleId="WW-Absatz-Standardschriftart" w:customStyle="1">
    <w:name w:val="WW-Absatz-Standardschriftart"/>
    <w:rPr>
      <w:w w:val="100"/>
      <w:position w:val="-1"/>
      <w:effect w:val="none"/>
      <w:vertAlign w:val="baseline"/>
      <w:cs w:val="0"/>
      <w:em w:val="none"/>
    </w:rPr>
  </w:style>
  <w:style w:type="character" w:styleId="WW-Absatz-Standardschriftart1" w:customStyle="1">
    <w:name w:val="WW-Absatz-Standardschriftart1"/>
    <w:rPr>
      <w:w w:val="100"/>
      <w:position w:val="-1"/>
      <w:effect w:val="none"/>
      <w:vertAlign w:val="baseline"/>
      <w:cs w:val="0"/>
      <w:em w:val="none"/>
    </w:rPr>
  </w:style>
  <w:style w:type="character" w:styleId="WW-Absatz-Standardschriftart11" w:customStyle="1">
    <w:name w:val="WW-Absatz-Standardschriftart11"/>
    <w:rPr>
      <w:w w:val="100"/>
      <w:position w:val="-1"/>
      <w:effect w:val="none"/>
      <w:vertAlign w:val="baseline"/>
      <w:cs w:val="0"/>
      <w:em w:val="none"/>
    </w:rPr>
  </w:style>
  <w:style w:type="character" w:styleId="WW-Absatz-Standardschriftart111" w:customStyle="1">
    <w:name w:val="WW-Absatz-Standardschriftart111"/>
    <w:rPr>
      <w:w w:val="100"/>
      <w:position w:val="-1"/>
      <w:effect w:val="none"/>
      <w:vertAlign w:val="baseline"/>
      <w:cs w:val="0"/>
      <w:em w:val="none"/>
    </w:rPr>
  </w:style>
  <w:style w:type="character" w:styleId="WW-Absatz-Standardschriftart1111" w:customStyle="1">
    <w:name w:val="WW-Absatz-Standardschriftart1111"/>
    <w:rPr>
      <w:w w:val="100"/>
      <w:position w:val="-1"/>
      <w:effect w:val="none"/>
      <w:vertAlign w:val="baseline"/>
      <w:cs w:val="0"/>
      <w:em w:val="none"/>
    </w:rPr>
  </w:style>
  <w:style w:type="character" w:styleId="WW-Absatz-Standardschriftart11111" w:customStyle="1">
    <w:name w:val="WW-Absatz-Standardschriftart11111"/>
    <w:rPr>
      <w:w w:val="100"/>
      <w:position w:val="-1"/>
      <w:effect w:val="none"/>
      <w:vertAlign w:val="baseline"/>
      <w:cs w:val="0"/>
      <w:em w:val="none"/>
    </w:rPr>
  </w:style>
  <w:style w:type="character" w:styleId="WW-Absatz-Standardschriftart111111" w:customStyle="1">
    <w:name w:val="WW-Absatz-Standardschriftart111111"/>
    <w:rPr>
      <w:w w:val="100"/>
      <w:position w:val="-1"/>
      <w:effect w:val="none"/>
      <w:vertAlign w:val="baseline"/>
      <w:cs w:val="0"/>
      <w:em w:val="none"/>
    </w:rPr>
  </w:style>
  <w:style w:type="character" w:styleId="WW-Absatz-Standardschriftart1111111" w:customStyle="1">
    <w:name w:val="WW-Absatz-Standardschriftart1111111"/>
    <w:rPr>
      <w:w w:val="100"/>
      <w:position w:val="-1"/>
      <w:effect w:val="none"/>
      <w:vertAlign w:val="baseline"/>
      <w:cs w:val="0"/>
      <w:em w:val="none"/>
    </w:rPr>
  </w:style>
  <w:style w:type="character" w:styleId="WW-Absatz-Standardschriftart11111111" w:customStyle="1">
    <w:name w:val="WW-Absatz-Standardschriftart11111111"/>
    <w:rPr>
      <w:w w:val="100"/>
      <w:position w:val="-1"/>
      <w:effect w:val="none"/>
      <w:vertAlign w:val="baseline"/>
      <w:cs w:val="0"/>
      <w:em w:val="none"/>
    </w:rPr>
  </w:style>
  <w:style w:type="character" w:styleId="WW-Absatz-Standardschriftart111111111" w:customStyle="1">
    <w:name w:val="WW-Absatz-Standardschriftart111111111"/>
    <w:rPr>
      <w:w w:val="100"/>
      <w:position w:val="-1"/>
      <w:effect w:val="none"/>
      <w:vertAlign w:val="baseline"/>
      <w:cs w:val="0"/>
      <w:em w:val="none"/>
    </w:rPr>
  </w:style>
  <w:style w:type="character" w:styleId="WW-Absatz-Standardschriftart1111111111" w:customStyle="1">
    <w:name w:val="WW-Absatz-Standardschriftart1111111111"/>
    <w:rPr>
      <w:w w:val="100"/>
      <w:position w:val="-1"/>
      <w:effect w:val="none"/>
      <w:vertAlign w:val="baseline"/>
      <w:cs w:val="0"/>
      <w:em w:val="none"/>
    </w:rPr>
  </w:style>
  <w:style w:type="character" w:styleId="WW-Absatz-Standardschriftart11111111111" w:customStyle="1">
    <w:name w:val="WW-Absatz-Standardschriftart11111111111"/>
    <w:rPr>
      <w:w w:val="100"/>
      <w:position w:val="-1"/>
      <w:effect w:val="none"/>
      <w:vertAlign w:val="baseline"/>
      <w:cs w:val="0"/>
      <w:em w:val="none"/>
    </w:rPr>
  </w:style>
  <w:style w:type="character" w:styleId="WW-Absatz-Standardschriftart111111111111" w:customStyle="1">
    <w:name w:val="WW-Absatz-Standardschriftart111111111111"/>
    <w:rPr>
      <w:w w:val="100"/>
      <w:position w:val="-1"/>
      <w:effect w:val="none"/>
      <w:vertAlign w:val="baseline"/>
      <w:cs w:val="0"/>
      <w:em w:val="none"/>
    </w:rPr>
  </w:style>
  <w:style w:type="character" w:styleId="WW-Absatz-Standardschriftart1111111111111" w:customStyle="1">
    <w:name w:val="WW-Absatz-Standardschriftart1111111111111"/>
    <w:rPr>
      <w:w w:val="100"/>
      <w:position w:val="-1"/>
      <w:effect w:val="none"/>
      <w:vertAlign w:val="baseline"/>
      <w:cs w:val="0"/>
      <w:em w:val="none"/>
    </w:rPr>
  </w:style>
  <w:style w:type="character" w:styleId="WW-Absatz-Standardschriftart11111111111111" w:customStyle="1">
    <w:name w:val="WW-Absatz-Standardschriftart11111111111111"/>
    <w:rPr>
      <w:w w:val="100"/>
      <w:position w:val="-1"/>
      <w:effect w:val="none"/>
      <w:vertAlign w:val="baseline"/>
      <w:cs w:val="0"/>
      <w:em w:val="none"/>
    </w:rPr>
  </w:style>
  <w:style w:type="character" w:styleId="WW-Absatz-Standardschriftart111111111111111" w:customStyle="1">
    <w:name w:val="WW-Absatz-Standardschriftart111111111111111"/>
    <w:rPr>
      <w:w w:val="100"/>
      <w:position w:val="-1"/>
      <w:effect w:val="none"/>
      <w:vertAlign w:val="baseline"/>
      <w:cs w:val="0"/>
      <w:em w:val="none"/>
    </w:rPr>
  </w:style>
  <w:style w:type="character" w:styleId="WW-Absatz-Standardschriftart1111111111111111" w:customStyle="1">
    <w:name w:val="WW-Absatz-Standardschriftart1111111111111111"/>
    <w:rPr>
      <w:w w:val="100"/>
      <w:position w:val="-1"/>
      <w:effect w:val="none"/>
      <w:vertAlign w:val="baseline"/>
      <w:cs w:val="0"/>
      <w:em w:val="none"/>
    </w:rPr>
  </w:style>
  <w:style w:type="character" w:styleId="WW-Absatz-Standardschriftart11111111111111111" w:customStyle="1">
    <w:name w:val="WW-Absatz-Standardschriftart11111111111111111"/>
    <w:rPr>
      <w:w w:val="100"/>
      <w:position w:val="-1"/>
      <w:effect w:val="none"/>
      <w:vertAlign w:val="baseline"/>
      <w:cs w:val="0"/>
      <w:em w:val="none"/>
    </w:rPr>
  </w:style>
  <w:style w:type="character" w:styleId="WW-Absatz-Standardschriftart111111111111111111" w:customStyle="1">
    <w:name w:val="WW-Absatz-Standardschriftart111111111111111111"/>
    <w:rPr>
      <w:w w:val="100"/>
      <w:position w:val="-1"/>
      <w:effect w:val="none"/>
      <w:vertAlign w:val="baseline"/>
      <w:cs w:val="0"/>
      <w:em w:val="none"/>
    </w:rPr>
  </w:style>
  <w:style w:type="character" w:styleId="WW-Absatz-Standardschriftart1111111111111111111" w:customStyle="1">
    <w:name w:val="WW-Absatz-Standardschriftart1111111111111111111"/>
    <w:rPr>
      <w:w w:val="100"/>
      <w:position w:val="-1"/>
      <w:effect w:val="none"/>
      <w:vertAlign w:val="baseline"/>
      <w:cs w:val="0"/>
      <w:em w:val="none"/>
    </w:rPr>
  </w:style>
  <w:style w:type="character" w:styleId="WW-Absatz-Standardschriftart11111111111111111111" w:customStyle="1">
    <w:name w:val="WW-Absatz-Standardschriftart11111111111111111111"/>
    <w:rPr>
      <w:w w:val="100"/>
      <w:position w:val="-1"/>
      <w:effect w:val="none"/>
      <w:vertAlign w:val="baseline"/>
      <w:cs w:val="0"/>
      <w:em w:val="none"/>
    </w:rPr>
  </w:style>
  <w:style w:type="character" w:styleId="WW-Absatz-Standardschriftart111111111111111111111" w:customStyle="1">
    <w:name w:val="WW-Absatz-Standardschriftart111111111111111111111"/>
    <w:rPr>
      <w:w w:val="100"/>
      <w:position w:val="-1"/>
      <w:effect w:val="none"/>
      <w:vertAlign w:val="baseline"/>
      <w:cs w:val="0"/>
      <w:em w:val="none"/>
    </w:rPr>
  </w:style>
  <w:style w:type="character" w:styleId="Fontepargpadro1" w:customStyle="1">
    <w:name w:val="Fonte parág. padrão1"/>
    <w:rPr>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Ttulo10" w:customStyle="1">
    <w:name w:val="Título1"/>
    <w:basedOn w:val="Normal"/>
    <w:next w:val="Corpodetexto"/>
    <w:pPr>
      <w:keepNext w:val="1"/>
      <w:spacing w:after="120" w:before="240" w:line="1" w:lineRule="atLeast"/>
      <w:ind w:left="-1" w:leftChars="-1" w:hanging="1" w:hangingChars="1"/>
      <w:textDirection w:val="btLr"/>
      <w:textAlignment w:val="top"/>
      <w:outlineLvl w:val="0"/>
    </w:pPr>
    <w:rPr>
      <w:rFonts w:cs="Tahoma" w:eastAsia="Lucida Sans Unicode"/>
      <w:position w:val="-1"/>
      <w:sz w:val="28"/>
      <w:szCs w:val="28"/>
      <w:lang w:eastAsia="ar-SA"/>
    </w:rPr>
  </w:style>
  <w:style w:type="paragraph" w:styleId="Corpodetexto">
    <w:name w:val="Body Text"/>
    <w:basedOn w:val="Normal"/>
    <w:pPr>
      <w:spacing w:line="1" w:lineRule="atLeast"/>
      <w:ind w:left="-1" w:leftChars="-1" w:hanging="1" w:hangingChars="1"/>
      <w:textDirection w:val="btLr"/>
      <w:textAlignment w:val="top"/>
      <w:outlineLvl w:val="0"/>
    </w:pPr>
    <w:rPr>
      <w:bCs w:val="1"/>
      <w:position w:val="-1"/>
      <w:sz w:val="28"/>
      <w:lang w:eastAsia="ar-SA"/>
    </w:rPr>
  </w:style>
  <w:style w:type="paragraph" w:styleId="Lista">
    <w:name w:val="List"/>
    <w:basedOn w:val="Corpodetexto"/>
    <w:rPr>
      <w:rFonts w:cs="Tahoma"/>
    </w:rPr>
  </w:style>
  <w:style w:type="paragraph" w:styleId="Legenda1" w:customStyle="1">
    <w:name w:val="Legenda1"/>
    <w:basedOn w:val="Normal"/>
    <w:pPr>
      <w:suppressLineNumbers w:val="1"/>
      <w:spacing w:after="120" w:before="120" w:line="1" w:lineRule="atLeast"/>
      <w:ind w:left="-1" w:leftChars="-1" w:hanging="1" w:hangingChars="1"/>
      <w:textDirection w:val="btLr"/>
      <w:textAlignment w:val="top"/>
      <w:outlineLvl w:val="0"/>
    </w:pPr>
    <w:rPr>
      <w:rFonts w:cs="Tahoma"/>
      <w:i w:val="1"/>
      <w:iCs w:val="1"/>
      <w:position w:val="-1"/>
      <w:lang w:eastAsia="ar-SA"/>
    </w:rPr>
  </w:style>
  <w:style w:type="paragraph" w:styleId="ndice" w:customStyle="1">
    <w:name w:val="Índice"/>
    <w:basedOn w:val="Normal"/>
    <w:pPr>
      <w:suppressLineNumbers w:val="1"/>
      <w:spacing w:line="1" w:lineRule="atLeast"/>
      <w:ind w:left="-1" w:leftChars="-1" w:hanging="1" w:hangingChars="1"/>
      <w:textDirection w:val="btLr"/>
      <w:textAlignment w:val="top"/>
      <w:outlineLvl w:val="0"/>
    </w:pPr>
    <w:rPr>
      <w:rFonts w:cs="Tahoma"/>
      <w:position w:val="-1"/>
      <w:lang w:eastAsia="ar-SA"/>
    </w:rPr>
  </w:style>
  <w:style w:type="paragraph" w:styleId="Captulo" w:customStyle="1">
    <w:name w:val="Capítulo"/>
    <w:basedOn w:val="Normal"/>
    <w:next w:val="Corpodetexto"/>
    <w:pPr>
      <w:keepNext w:val="1"/>
      <w:spacing w:after="120" w:before="240" w:line="1" w:lineRule="atLeast"/>
      <w:ind w:left="-1" w:leftChars="-1" w:hanging="1" w:hangingChars="1"/>
      <w:textDirection w:val="btLr"/>
      <w:textAlignment w:val="top"/>
      <w:outlineLvl w:val="0"/>
    </w:pPr>
    <w:rPr>
      <w:rFonts w:ascii="Liberation Sans" w:cs="Tahoma" w:eastAsia="DejaVu LGC Sans" w:hAnsi="Liberation Sans"/>
      <w:position w:val="-1"/>
      <w:sz w:val="28"/>
      <w:szCs w:val="28"/>
      <w:lang w:eastAsia="ar-SA"/>
    </w:rPr>
  </w:style>
  <w:style w:type="paragraph" w:styleId="CabealhoCabealhosuperiorfoote" w:customStyle="1">
    <w:name w:val="Cabeçalho;Cabeçalho superior;foote"/>
    <w:basedOn w:val="Normal"/>
    <w:pPr>
      <w:tabs>
        <w:tab w:val="center" w:pos="4419"/>
        <w:tab w:val="right" w:pos="8838"/>
      </w:tabs>
      <w:spacing w:line="1" w:lineRule="atLeast"/>
      <w:ind w:left="-1" w:leftChars="-1" w:hanging="1" w:hangingChars="1"/>
      <w:textDirection w:val="btLr"/>
      <w:textAlignment w:val="top"/>
      <w:outlineLvl w:val="0"/>
    </w:pPr>
    <w:rPr>
      <w:position w:val="-1"/>
      <w:szCs w:val="20"/>
      <w:lang w:eastAsia="ar-SA"/>
    </w:rPr>
  </w:style>
  <w:style w:type="paragraph" w:styleId="Rodap">
    <w:name w:val="footer"/>
    <w:basedOn w:val="Normal"/>
    <w:pPr>
      <w:tabs>
        <w:tab w:val="center" w:pos="4419"/>
        <w:tab w:val="right" w:pos="8838"/>
      </w:tabs>
      <w:spacing w:line="1" w:lineRule="atLeast"/>
      <w:ind w:left="-1" w:leftChars="-1" w:hanging="1" w:hangingChars="1"/>
      <w:textDirection w:val="btLr"/>
      <w:textAlignment w:val="top"/>
      <w:outlineLvl w:val="0"/>
    </w:pPr>
    <w:rPr>
      <w:position w:val="-1"/>
      <w:lang w:eastAsia="ar-SA"/>
    </w:rPr>
  </w:style>
  <w:style w:type="paragraph" w:styleId="Recuodecorpodetexto21" w:customStyle="1">
    <w:name w:val="Recuo de corpo de texto 21"/>
    <w:basedOn w:val="Normal"/>
    <w:pPr>
      <w:spacing w:after="120" w:line="480" w:lineRule="auto"/>
      <w:ind w:left="283" w:leftChars="-1" w:hanging="1" w:hangingChars="1"/>
      <w:textDirection w:val="btLr"/>
      <w:textAlignment w:val="top"/>
      <w:outlineLvl w:val="0"/>
    </w:pPr>
    <w:rPr>
      <w:position w:val="-1"/>
      <w:lang w:eastAsia="ar-SA"/>
    </w:rPr>
  </w:style>
  <w:style w:type="paragraph" w:styleId="Textodebalo">
    <w:name w:val="Balloon Text"/>
    <w:basedOn w:val="Normal"/>
    <w:pPr>
      <w:spacing w:line="1" w:lineRule="atLeast"/>
      <w:ind w:left="-1" w:leftChars="-1" w:hanging="1" w:hangingChars="1"/>
      <w:textDirection w:val="btLr"/>
      <w:textAlignment w:val="top"/>
      <w:outlineLvl w:val="0"/>
    </w:pPr>
    <w:rPr>
      <w:rFonts w:ascii="Tahoma" w:cs="Tahoma" w:hAnsi="Tahoma"/>
      <w:position w:val="-1"/>
      <w:sz w:val="16"/>
      <w:szCs w:val="16"/>
      <w:lang w:eastAsia="ar-SA"/>
    </w:rPr>
  </w:style>
  <w:style w:type="paragraph" w:styleId="Contedodetabela" w:customStyle="1">
    <w:name w:val="Conteúdo de tabela"/>
    <w:basedOn w:val="Normal"/>
    <w:pPr>
      <w:suppressLineNumbers w:val="1"/>
      <w:spacing w:line="1" w:lineRule="atLeast"/>
      <w:ind w:left="-1" w:leftChars="-1" w:hanging="1" w:hangingChars="1"/>
      <w:textDirection w:val="btLr"/>
      <w:textAlignment w:val="top"/>
      <w:outlineLvl w:val="0"/>
    </w:pPr>
    <w:rPr>
      <w:rFonts w:ascii="Times New Roman" w:hAnsi="Times New Roman"/>
      <w:position w:val="-1"/>
      <w:sz w:val="20"/>
      <w:szCs w:val="20"/>
      <w:lang w:eastAsia="ar-SA"/>
    </w:rPr>
  </w:style>
  <w:style w:type="character" w:styleId="CabealhoCharCabealhosuperiorCharfooteChar" w:customStyle="1">
    <w:name w:val="Cabeçalho Char;Cabeçalho superior Char;foote Char"/>
    <w:rPr>
      <w:rFonts w:ascii="Arial" w:cs="Tahoma" w:hAnsi="Arial"/>
      <w:w w:val="100"/>
      <w:position w:val="-1"/>
      <w:sz w:val="24"/>
      <w:effect w:val="none"/>
      <w:vertAlign w:val="baseline"/>
      <w:cs w:val="0"/>
      <w:em w:val="none"/>
      <w:lang w:eastAsia="ar-SA"/>
    </w:rPr>
  </w:style>
  <w:style w:type="paragraph" w:styleId="Corpo" w:customStyle="1">
    <w:name w:val="Corpo"/>
    <w:pPr>
      <w:autoSpaceDE w:val="0"/>
      <w:spacing w:line="1" w:lineRule="atLeast"/>
      <w:ind w:left="-1" w:leftChars="-1" w:hanging="1" w:hangingChars="1"/>
      <w:textDirection w:val="btLr"/>
      <w:textAlignment w:val="top"/>
      <w:outlineLvl w:val="0"/>
    </w:pPr>
    <w:rPr>
      <w:color w:val="000000"/>
      <w:position w:val="-1"/>
      <w:lang w:eastAsia="ar-SA"/>
    </w:rPr>
  </w:style>
  <w:style w:type="character" w:styleId="RodapChar" w:customStyle="1">
    <w:name w:val="Rodapé Char"/>
    <w:rPr>
      <w:rFonts w:ascii="Arial" w:hAnsi="Arial"/>
      <w:w w:val="100"/>
      <w:position w:val="-1"/>
      <w:sz w:val="24"/>
      <w:szCs w:val="24"/>
      <w:effect w:val="none"/>
      <w:vertAlign w:val="baseline"/>
      <w:cs w:val="0"/>
      <w:em w:val="none"/>
      <w:lang w:eastAsia="ar-SA"/>
    </w:rPr>
  </w:style>
  <w:style w:type="paragraph" w:styleId="corpo0" w:customStyle="1">
    <w:name w:val="corpo"/>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corpoChar" w:customStyle="1">
    <w:name w:val="corpo Char"/>
    <w:rPr>
      <w:w w:val="100"/>
      <w:position w:val="-1"/>
      <w:sz w:val="24"/>
      <w:szCs w:val="24"/>
      <w:effect w:val="none"/>
      <w:vertAlign w:val="baseline"/>
      <w:cs w:val="0"/>
      <w:em w:val="none"/>
    </w:rPr>
  </w:style>
  <w:style w:type="character" w:styleId="Refdecomentrio">
    <w:name w:val="annotation reference"/>
    <w:qFormat w:val="1"/>
    <w:rPr>
      <w:w w:val="100"/>
      <w:position w:val="-1"/>
      <w:sz w:val="16"/>
      <w:szCs w:val="16"/>
      <w:effect w:val="none"/>
      <w:vertAlign w:val="baseline"/>
      <w:cs w:val="0"/>
      <w:em w:val="none"/>
    </w:rPr>
  </w:style>
  <w:style w:type="paragraph" w:styleId="Textodecomentrio">
    <w:name w:val="annotation text"/>
    <w:basedOn w:val="Normal"/>
    <w:qFormat w:val="1"/>
    <w:pPr>
      <w:suppressAutoHyphens w:val="1"/>
      <w:spacing w:line="1" w:lineRule="atLeast"/>
      <w:ind w:left="-1" w:leftChars="-1" w:hanging="1" w:hangingChars="1"/>
      <w:textDirection w:val="btLr"/>
      <w:textAlignment w:val="top"/>
      <w:outlineLvl w:val="0"/>
    </w:pPr>
    <w:rPr>
      <w:rFonts w:ascii="Ecofont_Spranq_eco_Sans" w:cs="Tahoma" w:eastAsia="MS Mincho" w:hAnsi="Ecofont_Spranq_eco_Sans"/>
      <w:position w:val="-1"/>
      <w:sz w:val="20"/>
      <w:szCs w:val="20"/>
    </w:rPr>
  </w:style>
  <w:style w:type="character" w:styleId="TextodecomentrioChar" w:customStyle="1">
    <w:name w:val="Texto de comentário Char"/>
    <w:rPr>
      <w:rFonts w:ascii="Ecofont_Spranq_eco_Sans" w:cs="Tahoma" w:eastAsia="MS Mincho" w:hAnsi="Ecofont_Spranq_eco_Sans"/>
      <w:w w:val="100"/>
      <w:position w:val="-1"/>
      <w:effect w:val="none"/>
      <w:vertAlign w:val="baseline"/>
      <w:cs w:val="0"/>
      <w:em w:val="none"/>
    </w:rPr>
  </w:style>
  <w:style w:type="paragraph" w:styleId="CitaoTCUCitaoAGUNotaExplicativa" w:customStyle="1">
    <w:name w:val="Citação;TCU;Citação AGU;NotaExplicativa"/>
    <w:basedOn w:val="Normal"/>
    <w:next w:val="Normal"/>
    <w:pPr>
      <w:spacing w:line="1" w:lineRule="atLeast"/>
      <w:ind w:left="-1" w:leftChars="-1" w:hanging="1" w:hangingChars="1"/>
      <w:textDirection w:val="btLr"/>
      <w:textAlignment w:val="top"/>
      <w:outlineLvl w:val="0"/>
    </w:pPr>
    <w:rPr>
      <w:i w:val="1"/>
      <w:iCs w:val="1"/>
      <w:color w:val="000000"/>
      <w:position w:val="-1"/>
      <w:lang w:eastAsia="ar-SA"/>
    </w:rPr>
  </w:style>
  <w:style w:type="character" w:styleId="CitaoCharTCUCharCitaoAGUCharNotaExplicativaChar" w:customStyle="1">
    <w:name w:val="Citação Char;TCU Char;Citação AGU Char;NotaExplicativa Char"/>
    <w:rPr>
      <w:rFonts w:ascii="Arial" w:hAnsi="Arial"/>
      <w:i w:val="1"/>
      <w:iCs w:val="1"/>
      <w:color w:val="000000"/>
      <w:w w:val="100"/>
      <w:position w:val="-1"/>
      <w:sz w:val="24"/>
      <w:szCs w:val="24"/>
      <w:effect w:val="none"/>
      <w:vertAlign w:val="baseline"/>
      <w:cs w:val="0"/>
      <w:em w:val="none"/>
      <w:lang w:eastAsia="ar-SA"/>
    </w:rPr>
  </w:style>
  <w:style w:type="paragraph" w:styleId="Nivel01" w:customStyle="1">
    <w:name w:val="Nivel 01"/>
    <w:basedOn w:val="Ttulo1"/>
    <w:next w:val="Normal"/>
    <w:pPr>
      <w:keepLines w:val="1"/>
      <w:tabs>
        <w:tab w:val="left" w:pos="-426"/>
        <w:tab w:val="num" w:pos="720"/>
      </w:tabs>
      <w:suppressAutoHyphens w:val="1"/>
      <w:spacing w:after="0" w:before="0"/>
      <w:ind w:right="-281"/>
      <w:jc w:val="both"/>
    </w:pPr>
    <w:rPr>
      <w:rFonts w:ascii="Verdana" w:cs="Arial" w:hAnsi="Verdana"/>
      <w:kern w:val="0"/>
      <w:sz w:val="20"/>
      <w:szCs w:val="20"/>
      <w:u w:val="single"/>
      <w:lang w:eastAsia="pt-BR"/>
    </w:rPr>
  </w:style>
  <w:style w:type="paragraph" w:styleId="Nivel2" w:customStyle="1">
    <w:name w:val="Nivel 2"/>
    <w:basedOn w:val="Normal"/>
    <w:pPr>
      <w:suppressAutoHyphens w:val="1"/>
      <w:spacing w:after="120" w:before="120" w:line="276" w:lineRule="auto"/>
      <w:ind w:left="-1" w:leftChars="-1" w:hanging="1" w:hangingChars="1"/>
      <w:jc w:val="both"/>
      <w:textDirection w:val="btLr"/>
      <w:textAlignment w:val="top"/>
      <w:outlineLvl w:val="0"/>
    </w:pPr>
    <w:rPr>
      <w:rFonts w:eastAsia="MS Mincho"/>
      <w:color w:val="000000"/>
      <w:position w:val="-1"/>
      <w:sz w:val="20"/>
      <w:szCs w:val="20"/>
    </w:rPr>
  </w:style>
  <w:style w:type="paragraph" w:styleId="Nivel3" w:customStyle="1">
    <w:name w:val="Nivel 3"/>
    <w:basedOn w:val="Normal"/>
    <w:pPr>
      <w:suppressAutoHyphens w:val="1"/>
      <w:spacing w:after="120" w:before="120" w:line="276" w:lineRule="auto"/>
      <w:ind w:left="284" w:leftChars="-1" w:hanging="1" w:hangingChars="1"/>
      <w:jc w:val="both"/>
      <w:textDirection w:val="btLr"/>
      <w:textAlignment w:val="top"/>
      <w:outlineLvl w:val="0"/>
    </w:pPr>
    <w:rPr>
      <w:rFonts w:eastAsia="MS Mincho"/>
      <w:color w:val="000000"/>
      <w:position w:val="-1"/>
      <w:sz w:val="20"/>
      <w:szCs w:val="20"/>
    </w:rPr>
  </w:style>
  <w:style w:type="paragraph" w:styleId="Nivel4" w:customStyle="1">
    <w:name w:val="Nivel 4"/>
    <w:basedOn w:val="Nivel3"/>
    <w:pPr>
      <w:ind w:left="567"/>
    </w:pPr>
    <w:rPr>
      <w:color w:val="auto"/>
    </w:rPr>
  </w:style>
  <w:style w:type="paragraph" w:styleId="Nivel5" w:customStyle="1">
    <w:name w:val="Nivel 5"/>
    <w:basedOn w:val="Nivel4"/>
    <w:pPr>
      <w:ind w:left="851"/>
    </w:pPr>
  </w:style>
  <w:style w:type="character" w:styleId="Ttulo1Char" w:customStyle="1">
    <w:name w:val="Título 1 Char"/>
    <w:rPr>
      <w:rFonts w:ascii="Cambria" w:cs="Times New Roman" w:eastAsia="Times New Roman" w:hAnsi="Cambria"/>
      <w:b w:val="1"/>
      <w:bCs w:val="1"/>
      <w:w w:val="100"/>
      <w:kern w:val="32"/>
      <w:position w:val="-1"/>
      <w:sz w:val="32"/>
      <w:szCs w:val="32"/>
      <w:effect w:val="none"/>
      <w:vertAlign w:val="baseline"/>
      <w:cs w:val="0"/>
      <w:em w:val="none"/>
      <w:lang w:eastAsia="ar-SA"/>
    </w:rPr>
  </w:style>
  <w:style w:type="character" w:styleId="Nivel3Char" w:customStyle="1">
    <w:name w:val="Nivel 3 Char"/>
    <w:rPr>
      <w:rFonts w:ascii="Arial" w:cs="Arial" w:eastAsia="MS Mincho" w:hAnsi="Arial"/>
      <w:color w:val="000000"/>
      <w:w w:val="100"/>
      <w:position w:val="-1"/>
      <w:effect w:val="none"/>
      <w:vertAlign w:val="baseline"/>
      <w:cs w:val="0"/>
      <w:em w:val="none"/>
    </w:rPr>
  </w:style>
  <w:style w:type="paragraph" w:styleId="Commarcadores5">
    <w:name w:val="List Bullet 5"/>
    <w:basedOn w:val="Normal"/>
    <w:pPr>
      <w:suppressAutoHyphens w:val="1"/>
      <w:spacing w:line="1" w:lineRule="atLeast"/>
      <w:ind w:left="360" w:leftChars="-1" w:hanging="1" w:hangingChars="1"/>
      <w:contextualSpacing w:val="1"/>
      <w:textDirection w:val="btLr"/>
      <w:textAlignment w:val="top"/>
      <w:outlineLvl w:val="0"/>
    </w:pPr>
    <w:rPr>
      <w:rFonts w:ascii="Ecofont_Spranq_eco_Sans" w:cs="Tahoma" w:eastAsia="MS Mincho" w:hAnsi="Ecofont_Spranq_eco_Sans"/>
      <w:position w:val="-1"/>
    </w:rPr>
  </w:style>
  <w:style w:type="character" w:styleId="Nivel2Char" w:customStyle="1">
    <w:name w:val="Nivel 2 Char"/>
    <w:rPr>
      <w:rFonts w:ascii="Arial" w:cs="Arial" w:eastAsia="MS Mincho" w:hAnsi="Arial"/>
      <w:color w:val="000000"/>
      <w:w w:val="100"/>
      <w:position w:val="-1"/>
      <w:effect w:val="none"/>
      <w:vertAlign w:val="baseline"/>
      <w:cs w:val="0"/>
      <w:em w:val="none"/>
    </w:rPr>
  </w:style>
  <w:style w:type="paragraph" w:styleId="PargrafodaLista">
    <w:name w:val="List Paragraph"/>
    <w:basedOn w:val="Normal"/>
    <w:pPr>
      <w:suppressAutoHyphens w:val="1"/>
      <w:spacing w:line="1" w:lineRule="atLeast"/>
      <w:ind w:left="720" w:leftChars="-1" w:hanging="1" w:hangingChars="1"/>
      <w:contextualSpacing w:val="1"/>
      <w:textDirection w:val="btLr"/>
      <w:textAlignment w:val="top"/>
      <w:outlineLvl w:val="0"/>
    </w:pPr>
    <w:rPr>
      <w:rFonts w:ascii="Ecofont_Spranq_eco_Sans" w:cs="Tahoma" w:eastAsia="MS Mincho" w:hAnsi="Ecofont_Spranq_eco_Sans"/>
      <w:position w:val="-1"/>
    </w:rPr>
  </w:style>
  <w:style w:type="numbering" w:styleId="Estilo3" w:customStyle="1">
    <w:name w:val="Estilo3"/>
  </w:style>
  <w:style w:type="character" w:styleId="Nivel01Char" w:customStyle="1">
    <w:name w:val="Nivel 01 Char"/>
    <w:rPr>
      <w:rFonts w:ascii="Verdana" w:cs="Arial" w:hAnsi="Verdana"/>
      <w:b w:val="1"/>
      <w:bCs w:val="1"/>
      <w:w w:val="100"/>
      <w:position w:val="-1"/>
      <w:u w:val="single"/>
      <w:effect w:val="none"/>
      <w:vertAlign w:val="baseline"/>
      <w:cs w:val="0"/>
      <w:em w:val="none"/>
    </w:rPr>
  </w:style>
  <w:style w:type="character" w:styleId="Nivel4Char" w:customStyle="1">
    <w:name w:val="Nivel 4 Char"/>
    <w:rPr>
      <w:rFonts w:ascii="Arial" w:cs="Arial" w:eastAsia="MS Mincho" w:hAnsi="Arial"/>
      <w:w w:val="100"/>
      <w:position w:val="-1"/>
      <w:effect w:val="none"/>
      <w:vertAlign w:val="baseline"/>
      <w:cs w:val="0"/>
      <w:em w:val="none"/>
    </w:rPr>
  </w:style>
  <w:style w:type="character" w:styleId="PargrafodaListaChar" w:customStyle="1">
    <w:name w:val="Parágrafo da Lista Char"/>
    <w:rPr>
      <w:rFonts w:ascii="Ecofont_Spranq_eco_Sans" w:cs="Tahoma" w:eastAsia="MS Mincho" w:hAnsi="Ecofont_Spranq_eco_Sans"/>
      <w:w w:val="100"/>
      <w:position w:val="-1"/>
      <w:sz w:val="24"/>
      <w:szCs w:val="24"/>
      <w:effect w:val="none"/>
      <w:vertAlign w:val="baseline"/>
      <w:cs w:val="0"/>
      <w:em w:val="none"/>
    </w:rPr>
  </w:style>
  <w:style w:type="paragraph" w:styleId="ou" w:customStyle="1">
    <w:name w:val="ou"/>
    <w:basedOn w:val="PargrafodaLista"/>
    <w:pPr>
      <w:spacing w:after="60" w:before="60" w:line="259" w:lineRule="auto"/>
      <w:ind w:left="0"/>
      <w:jc w:val="center"/>
    </w:pPr>
    <w:rPr>
      <w:rFonts w:ascii="Arial" w:cs="Arial" w:eastAsia="Cambria" w:hAnsi="Arial"/>
      <w:b w:val="1"/>
      <w:bCs w:val="1"/>
      <w:i w:val="1"/>
      <w:iCs w:val="1"/>
      <w:color w:val="ff0000"/>
      <w:u w:val="single"/>
    </w:rPr>
  </w:style>
  <w:style w:type="character" w:styleId="ouChar" w:customStyle="1">
    <w:name w:val="ou Char"/>
    <w:rPr>
      <w:rFonts w:ascii="Arial" w:cs="Arial" w:eastAsia="Cambria" w:hAnsi="Arial"/>
      <w:b w:val="1"/>
      <w:bCs w:val="1"/>
      <w:i w:val="1"/>
      <w:iCs w:val="1"/>
      <w:color w:val="ff0000"/>
      <w:w w:val="100"/>
      <w:position w:val="-1"/>
      <w:sz w:val="24"/>
      <w:szCs w:val="24"/>
      <w:u w:val="single"/>
      <w:effect w:val="none"/>
      <w:vertAlign w:val="baseline"/>
      <w:cs w:val="0"/>
      <w:em w:val="none"/>
    </w:rPr>
  </w:style>
  <w:style w:type="paragraph" w:styleId="Nvel2-Red" w:customStyle="1">
    <w:name w:val="Nível 2 -Red"/>
    <w:basedOn w:val="Nivel2"/>
    <w:rPr>
      <w:i w:val="1"/>
      <w:iCs w:val="1"/>
      <w:color w:val="ff0000"/>
    </w:rPr>
  </w:style>
  <w:style w:type="paragraph" w:styleId="Nvel3-R" w:customStyle="1">
    <w:name w:val="Nível 3-R"/>
    <w:basedOn w:val="Nivel3"/>
    <w:rPr>
      <w:i w:val="1"/>
      <w:iCs w:val="1"/>
      <w:color w:val="ff0000"/>
    </w:rPr>
  </w:style>
  <w:style w:type="character" w:styleId="Nvel2-RedChar" w:customStyle="1">
    <w:name w:val="Nível 2 -Red Char"/>
    <w:rPr>
      <w:rFonts w:ascii="Arial" w:cs="Arial" w:eastAsia="MS Mincho" w:hAnsi="Arial"/>
      <w:i w:val="1"/>
      <w:iCs w:val="1"/>
      <w:color w:val="ff0000"/>
      <w:w w:val="100"/>
      <w:position w:val="-1"/>
      <w:effect w:val="none"/>
      <w:vertAlign w:val="baseline"/>
      <w:cs w:val="0"/>
      <w:em w:val="none"/>
    </w:rPr>
  </w:style>
  <w:style w:type="paragraph" w:styleId="Nvel4-R" w:customStyle="1">
    <w:name w:val="Nível 4-R"/>
    <w:basedOn w:val="Nivel4"/>
    <w:pPr>
      <w:ind w:left="851"/>
    </w:pPr>
    <w:rPr>
      <w:i w:val="1"/>
      <w:iCs w:val="1"/>
      <w:color w:val="ff0000"/>
    </w:rPr>
  </w:style>
  <w:style w:type="character" w:styleId="Nvel3-RChar" w:customStyle="1">
    <w:name w:val="Nível 3-R Char"/>
    <w:rPr>
      <w:rFonts w:ascii="Arial" w:cs="Arial" w:eastAsia="MS Mincho" w:hAnsi="Arial"/>
      <w:i w:val="1"/>
      <w:iCs w:val="1"/>
      <w:color w:val="ff0000"/>
      <w:w w:val="100"/>
      <w:position w:val="-1"/>
      <w:effect w:val="none"/>
      <w:vertAlign w:val="baseline"/>
      <w:cs w:val="0"/>
      <w:em w:val="none"/>
    </w:rPr>
  </w:style>
  <w:style w:type="character" w:styleId="Nvel4-RChar" w:customStyle="1">
    <w:name w:val="Nível 4-R Char"/>
    <w:rPr>
      <w:rFonts w:ascii="Arial" w:cs="Arial" w:eastAsia="MS Mincho" w:hAnsi="Arial"/>
      <w:i w:val="1"/>
      <w:iCs w:val="1"/>
      <w:color w:val="ff0000"/>
      <w:w w:val="100"/>
      <w:position w:val="-1"/>
      <w:effect w:val="none"/>
      <w:vertAlign w:val="baseline"/>
      <w:cs w:val="0"/>
      <w:em w:val="none"/>
    </w:rPr>
  </w:style>
  <w:style w:type="paragraph" w:styleId="Prembulo" w:customStyle="1">
    <w:name w:val="Preâmbulo"/>
    <w:basedOn w:val="Normal"/>
    <w:pPr>
      <w:suppressAutoHyphens w:val="1"/>
      <w:spacing w:after="120" w:before="480" w:line="360" w:lineRule="auto"/>
      <w:ind w:left="4253" w:right="-17" w:leftChars="-1" w:hanging="1" w:hangingChars="1"/>
      <w:jc w:val="both"/>
      <w:textDirection w:val="btLr"/>
      <w:textAlignment w:val="top"/>
      <w:outlineLvl w:val="0"/>
    </w:pPr>
    <w:rPr>
      <w:bCs w:val="1"/>
      <w:position w:val="-1"/>
      <w:sz w:val="20"/>
      <w:szCs w:val="20"/>
    </w:rPr>
  </w:style>
  <w:style w:type="character" w:styleId="PrembuloChar" w:customStyle="1">
    <w:name w:val="Preâmbulo Char"/>
    <w:rPr>
      <w:rFonts w:ascii="Arial" w:cs="Arial" w:eastAsia="Arial" w:hAnsi="Arial"/>
      <w:bCs w:val="1"/>
      <w:w w:val="100"/>
      <w:position w:val="-1"/>
      <w:effect w:val="none"/>
      <w:vertAlign w:val="baseline"/>
      <w:cs w:val="0"/>
      <w:em w:val="none"/>
    </w:rPr>
  </w:style>
  <w:style w:type="paragraph" w:styleId="Reviso">
    <w:name w:val="Revision"/>
    <w:pPr>
      <w:suppressAutoHyphens w:val="1"/>
      <w:spacing w:line="1" w:lineRule="atLeast"/>
      <w:ind w:left="-1" w:leftChars="-1" w:hanging="1" w:hangingChars="1"/>
      <w:textDirection w:val="btLr"/>
      <w:textAlignment w:val="top"/>
      <w:outlineLvl w:val="0"/>
    </w:pPr>
    <w:rPr>
      <w:position w:val="-1"/>
      <w:lang w:eastAsia="ar-SA"/>
    </w:rPr>
  </w:style>
  <w:style w:type="character" w:styleId="Ttulo2Char" w:customStyle="1">
    <w:name w:val="Título 2 Char"/>
    <w:rPr>
      <w:b w:val="1"/>
      <w:color w:val="000000"/>
      <w:w w:val="100"/>
      <w:position w:val="-1"/>
      <w:sz w:val="24"/>
      <w:effect w:val="none"/>
      <w:vertAlign w:val="baseline"/>
      <w:cs w:val="0"/>
      <w:em w:val="none"/>
    </w:rPr>
  </w:style>
  <w:style w:type="character" w:styleId="Ttulo3Char" w:customStyle="1">
    <w:name w:val="Título 3 Char"/>
    <w:rPr>
      <w:rFonts w:ascii="Calibri" w:eastAsia="MS Gothic" w:hAnsi="Calibri"/>
      <w:color w:val="243f60"/>
      <w:w w:val="100"/>
      <w:position w:val="-1"/>
      <w:sz w:val="24"/>
      <w:szCs w:val="24"/>
      <w:effect w:val="none"/>
      <w:vertAlign w:val="baseline"/>
      <w:cs w:val="0"/>
      <w:em w:val="none"/>
      <w:lang w:eastAsia="en-US"/>
    </w:rPr>
  </w:style>
  <w:style w:type="character" w:styleId="Ttulo4Char" w:customStyle="1">
    <w:name w:val="Título 4 Char"/>
    <w:rPr>
      <w:rFonts w:ascii="Calibri" w:eastAsia="MS Gothic" w:hAnsi="Calibri"/>
      <w:i w:val="1"/>
      <w:iCs w:val="1"/>
      <w:color w:val="365f91"/>
      <w:w w:val="100"/>
      <w:position w:val="-1"/>
      <w:sz w:val="24"/>
      <w:szCs w:val="24"/>
      <w:effect w:val="none"/>
      <w:vertAlign w:val="baseline"/>
      <w:cs w:val="0"/>
      <w:em w:val="none"/>
    </w:rPr>
  </w:style>
  <w:style w:type="character" w:styleId="Ttulo6Char" w:customStyle="1">
    <w:name w:val="Título 6 Char"/>
    <w:rPr>
      <w:rFonts w:ascii="Calibri" w:eastAsia="MS Gothic" w:hAnsi="Calibri"/>
      <w:color w:val="243f60"/>
      <w:w w:val="100"/>
      <w:position w:val="-1"/>
      <w:sz w:val="22"/>
      <w:szCs w:val="22"/>
      <w:effect w:val="none"/>
      <w:vertAlign w:val="baseline"/>
      <w:cs w:val="0"/>
      <w:em w:val="none"/>
      <w:lang w:eastAsia="en-US"/>
    </w:rPr>
  </w:style>
  <w:style w:type="paragraph" w:styleId="NormalWeb">
    <w:name w:val="Normal (Web)"/>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eastAsia="MS Mincho" w:hAnsi="Times New Roman"/>
      <w:position w:val="-1"/>
    </w:rPr>
  </w:style>
  <w:style w:type="character" w:styleId="TextodebaloChar" w:customStyle="1">
    <w:name w:val="Texto de balão Char"/>
    <w:rPr>
      <w:rFonts w:ascii="Tahoma" w:cs="Tahoma" w:hAnsi="Tahoma"/>
      <w:w w:val="100"/>
      <w:position w:val="-1"/>
      <w:sz w:val="16"/>
      <w:szCs w:val="16"/>
      <w:effect w:val="none"/>
      <w:vertAlign w:val="baseline"/>
      <w:cs w:val="0"/>
      <w:em w:val="none"/>
      <w:lang w:eastAsia="ar-SA"/>
    </w:rPr>
  </w:style>
  <w:style w:type="paragraph" w:styleId="Nvel2" w:customStyle="1">
    <w:name w:val="Nível 2"/>
    <w:basedOn w:val="Normal"/>
    <w:next w:val="Normal"/>
    <w:pPr>
      <w:suppressAutoHyphens w:val="1"/>
      <w:spacing w:after="120" w:line="1" w:lineRule="atLeast"/>
      <w:ind w:left="-1" w:leftChars="-1" w:hanging="1" w:hangingChars="1"/>
      <w:jc w:val="both"/>
      <w:textDirection w:val="btLr"/>
      <w:textAlignment w:val="top"/>
      <w:outlineLvl w:val="0"/>
    </w:pPr>
    <w:rPr>
      <w:rFonts w:eastAsia="MS Mincho"/>
      <w:b w:val="1"/>
      <w:position w:val="-1"/>
      <w:szCs w:val="20"/>
    </w:rPr>
  </w:style>
  <w:style w:type="character" w:styleId="normalchar1" w:customStyle="1">
    <w:name w:val="normal__char1"/>
    <w:rPr>
      <w:rFonts w:ascii="Arial" w:cs="Arial" w:hAnsi="Arial" w:hint="default"/>
      <w:dstrike w:val="0"/>
      <w:w w:val="100"/>
      <w:position w:val="-1"/>
      <w:sz w:val="24"/>
      <w:szCs w:val="24"/>
      <w:u w:val="none"/>
      <w:effect w:val="none"/>
      <w:vertAlign w:val="baseline"/>
      <w:cs w:val="0"/>
      <w:em w:val="none"/>
    </w:rPr>
  </w:style>
  <w:style w:type="character" w:styleId="apple-style-span" w:customStyle="1">
    <w:name w:val="apple-style-span"/>
    <w:rPr>
      <w:w w:val="100"/>
      <w:position w:val="-1"/>
      <w:effect w:val="none"/>
      <w:vertAlign w:val="baseline"/>
      <w:cs w:val="0"/>
      <w:em w:val="none"/>
    </w:rPr>
  </w:style>
  <w:style w:type="paragraph" w:styleId="Notaexplicativa" w:customStyle="1">
    <w:name w:val="Nota explicativa"/>
    <w:basedOn w:val="CitaoTCUCitaoAGUNotaExplicativa"/>
    <w:pPr>
      <w:pBdr>
        <w:top w:color="1f497d" w:space="1" w:sz="4" w:val="single"/>
        <w:left w:color="1f497d" w:space="4" w:sz="4" w:val="single"/>
        <w:bottom w:color="1f497d" w:space="1" w:sz="4" w:val="single"/>
        <w:right w:color="1f497d" w:space="4" w:sz="4" w:val="single"/>
      </w:pBdr>
      <w:shd w:color="auto" w:fill="ffffcc" w:val="clear"/>
      <w:suppressAutoHyphens w:val="1"/>
      <w:spacing w:before="120"/>
      <w:jc w:val="both"/>
    </w:pPr>
    <w:rPr>
      <w:rFonts w:cs="Tahoma" w:eastAsia="Calibri"/>
      <w:sz w:val="20"/>
      <w:szCs w:val="20"/>
      <w:lang w:eastAsia="en-US"/>
    </w:rPr>
  </w:style>
  <w:style w:type="character" w:styleId="NotaexplicativaChar" w:customStyle="1">
    <w:name w:val="Nota explicativa Char"/>
    <w:rPr>
      <w:rFonts w:ascii="Arial" w:cs="Tahoma" w:eastAsia="Calibri" w:hAnsi="Arial"/>
      <w:i w:val="1"/>
      <w:iCs w:val="1"/>
      <w:color w:val="000000"/>
      <w:w w:val="100"/>
      <w:position w:val="-1"/>
      <w:effect w:val="none"/>
      <w:shd w:color="auto" w:fill="ffffcc" w:val="clear"/>
      <w:vertAlign w:val="baseline"/>
      <w:cs w:val="0"/>
      <w:em w:val="none"/>
      <w:lang w:eastAsia="en-US"/>
    </w:rPr>
  </w:style>
  <w:style w:type="numbering" w:styleId="Estilo1" w:customStyle="1">
    <w:name w:val="Estilo1"/>
  </w:style>
  <w:style w:type="numbering" w:styleId="Estilo2" w:customStyle="1">
    <w:name w:val="Estilo2"/>
  </w:style>
  <w:style w:type="numbering" w:styleId="Estilo4" w:customStyle="1">
    <w:name w:val="Estilo4"/>
  </w:style>
  <w:style w:type="numbering" w:styleId="Estilo5" w:customStyle="1">
    <w:name w:val="Estilo5"/>
  </w:style>
  <w:style w:type="numbering" w:styleId="Estilo6" w:customStyle="1">
    <w:name w:val="Estilo6"/>
  </w:style>
  <w:style w:type="paragraph" w:styleId="Assuntodocomentrio">
    <w:name w:val="annotation subject"/>
    <w:basedOn w:val="Textodecomentrio"/>
    <w:next w:val="Textodecomentrio"/>
    <w:qFormat w:val="1"/>
    <w:rPr>
      <w:b w:val="1"/>
      <w:bCs w:val="1"/>
    </w:rPr>
  </w:style>
  <w:style w:type="character" w:styleId="AssuntodocomentrioChar" w:customStyle="1">
    <w:name w:val="Assunto do comentário Char"/>
    <w:rPr>
      <w:rFonts w:ascii="Ecofont_Spranq_eco_Sans" w:cs="Tahoma" w:eastAsia="MS Mincho" w:hAnsi="Ecofont_Spranq_eco_Sans"/>
      <w:b w:val="1"/>
      <w:bCs w:val="1"/>
      <w:w w:val="100"/>
      <w:position w:val="-1"/>
      <w:effect w:val="none"/>
      <w:vertAlign w:val="baseline"/>
      <w:cs w:val="0"/>
      <w:em w:val="none"/>
    </w:rPr>
  </w:style>
  <w:style w:type="paragraph" w:styleId="Nivel01Titulo" w:customStyle="1">
    <w:name w:val="Nivel_01_Titulo"/>
    <w:basedOn w:val="Nivel01"/>
    <w:pPr>
      <w:tabs>
        <w:tab w:val="clear" w:pos="720"/>
      </w:tabs>
      <w:ind w:left="709" w:right="-142" w:hanging="425"/>
      <w:jc w:val="left"/>
    </w:pPr>
    <w:rPr>
      <w:rFonts w:ascii="Arial" w:cs="Times New Roman" w:eastAsia="MS Gothic" w:hAnsi="Arial"/>
      <w:color w:val="000000"/>
      <w:spacing w:val="5"/>
      <w:kern w:val="28"/>
      <w:sz w:val="52"/>
      <w:szCs w:val="52"/>
      <w:u w:val="none"/>
    </w:rPr>
  </w:style>
  <w:style w:type="character" w:styleId="TtuloChar" w:customStyle="1">
    <w:name w:val="Título Char"/>
    <w:rPr>
      <w:rFonts w:ascii="Calibri" w:eastAsia="MS Gothic" w:hAnsi="Calibri"/>
      <w:color w:val="17365d"/>
      <w:spacing w:val="5"/>
      <w:w w:val="100"/>
      <w:kern w:val="28"/>
      <w:position w:val="-1"/>
      <w:sz w:val="52"/>
      <w:szCs w:val="52"/>
      <w:effect w:val="none"/>
      <w:vertAlign w:val="baseline"/>
      <w:cs w:val="0"/>
      <w:em w:val="none"/>
    </w:rPr>
  </w:style>
  <w:style w:type="character" w:styleId="Nivel01TituloChar" w:customStyle="1">
    <w:name w:val="Nivel_01_Titulo Char"/>
    <w:rPr>
      <w:rFonts w:ascii="Arial" w:eastAsia="MS Gothic" w:hAnsi="Arial"/>
      <w:b w:val="1"/>
      <w:bCs w:val="1"/>
      <w:color w:val="000000"/>
      <w:spacing w:val="5"/>
      <w:w w:val="100"/>
      <w:kern w:val="28"/>
      <w:position w:val="-1"/>
      <w:sz w:val="52"/>
      <w:szCs w:val="52"/>
      <w:effect w:val="none"/>
      <w:vertAlign w:val="baseline"/>
      <w:cs w:val="0"/>
      <w:em w:val="none"/>
    </w:rPr>
  </w:style>
  <w:style w:type="table" w:styleId="Tabelacomgrade">
    <w:name w:val="Table Grid"/>
    <w:basedOn w:val="Tabelanormal"/>
    <w:pPr>
      <w:suppressAutoHyphens w:val="1"/>
      <w:spacing w:line="1" w:lineRule="atLeast"/>
      <w:ind w:left="-1" w:leftChars="-1" w:hanging="1" w:hangingChars="1"/>
      <w:textDirection w:val="btLr"/>
      <w:textAlignment w:val="top"/>
      <w:outlineLvl w:val="0"/>
    </w:pPr>
    <w:rPr>
      <w:position w:val="-1"/>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DRO" w:customStyle="1">
    <w:name w:val="PADRÃO"/>
    <w:pPr>
      <w:keepNext w:val="1"/>
      <w:widowControl w:val="0"/>
      <w:shd w:color="auto" w:fill="ffffff" w:val="clear"/>
      <w:suppressAutoHyphens w:val="1"/>
      <w:spacing w:after="119" w:before="119" w:line="276" w:lineRule="auto"/>
      <w:ind w:left="-1" w:leftChars="-1" w:hanging="1" w:hangingChars="1"/>
      <w:jc w:val="both"/>
      <w:textDirection w:val="btLr"/>
      <w:textAlignment w:val="baseline"/>
      <w:outlineLvl w:val="0"/>
    </w:pPr>
    <w:rPr>
      <w:rFonts w:ascii="Ecofont_Spranq_eco_Sans" w:cs="Lohit Hindi" w:eastAsia="WenQuanYi Micro Hei" w:hAnsi="Ecofont_Spranq_eco_Sans"/>
      <w:position w:val="-1"/>
      <w:lang w:bidi="hi-IN" w:eastAsia="zh-CN"/>
    </w:rPr>
  </w:style>
  <w:style w:type="character" w:styleId="QuoteChar" w:customStyle="1">
    <w:name w:val="Quote Char"/>
    <w:rPr>
      <w:rFonts w:ascii="Ecofont_Spranq_eco_Sans" w:cs="Tahoma" w:eastAsia="Calibri" w:hAnsi="Ecofont_Spranq_eco_Sans"/>
      <w:i w:val="1"/>
      <w:iCs w:val="1"/>
      <w:color w:val="000000"/>
      <w:w w:val="100"/>
      <w:position w:val="-1"/>
      <w:effect w:val="none"/>
      <w:shd w:color="auto" w:fill="ffffcc" w:val="clear"/>
      <w:vertAlign w:val="baseline"/>
      <w:cs w:val="0"/>
      <w:em w:val="none"/>
    </w:rPr>
  </w:style>
  <w:style w:type="paragraph" w:styleId="Citao1" w:customStyle="1">
    <w:name w:val="Citação1"/>
    <w:basedOn w:val="Normal"/>
    <w:next w:val="Normal"/>
    <w:pPr>
      <w:pBdr>
        <w:top w:color="1f497d" w:space="1" w:sz="4" w:val="single"/>
        <w:left w:color="1f497d" w:space="4" w:sz="4" w:val="single"/>
        <w:bottom w:color="1f497d" w:space="1" w:sz="4" w:val="single"/>
        <w:right w:color="1f497d" w:space="4" w:sz="4" w:val="single"/>
      </w:pBdr>
      <w:shd w:color="auto" w:fill="ffffcc" w:val="clear"/>
      <w:suppressAutoHyphens w:val="1"/>
      <w:spacing w:before="120" w:line="1" w:lineRule="atLeast"/>
      <w:ind w:left="-1" w:leftChars="-1" w:hanging="1" w:hangingChars="1"/>
      <w:jc w:val="both"/>
      <w:textDirection w:val="btLr"/>
      <w:textAlignment w:val="top"/>
      <w:outlineLvl w:val="0"/>
    </w:pPr>
    <w:rPr>
      <w:rFonts w:ascii="Ecofont_Spranq_eco_Sans" w:cs="Tahoma" w:eastAsia="Calibri" w:hAnsi="Ecofont_Spranq_eco_Sans"/>
      <w:i w:val="1"/>
      <w:iCs w:val="1"/>
      <w:color w:val="000000"/>
      <w:position w:val="-1"/>
      <w:sz w:val="20"/>
      <w:szCs w:val="20"/>
    </w:rPr>
  </w:style>
  <w:style w:type="paragraph" w:styleId="paragraph" w:customStyle="1">
    <w:name w:val="paragraph"/>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normaltextrun" w:customStyle="1">
    <w:name w:val="normaltextrun"/>
    <w:rPr>
      <w:w w:val="100"/>
      <w:position w:val="-1"/>
      <w:effect w:val="none"/>
      <w:vertAlign w:val="baseline"/>
      <w:cs w:val="0"/>
      <w:em w:val="none"/>
    </w:rPr>
  </w:style>
  <w:style w:type="character" w:styleId="eop" w:customStyle="1">
    <w:name w:val="eop"/>
    <w:rPr>
      <w:w w:val="100"/>
      <w:position w:val="-1"/>
      <w:effect w:val="none"/>
      <w:vertAlign w:val="baseline"/>
      <w:cs w:val="0"/>
      <w:em w:val="none"/>
    </w:rPr>
  </w:style>
  <w:style w:type="character" w:styleId="spellingerror" w:customStyle="1">
    <w:name w:val="spellingerror"/>
    <w:rPr>
      <w:w w:val="100"/>
      <w:position w:val="-1"/>
      <w:effect w:val="none"/>
      <w:vertAlign w:val="baseline"/>
      <w:cs w:val="0"/>
      <w:em w:val="none"/>
    </w:rPr>
  </w:style>
  <w:style w:type="character" w:styleId="CorpodetextoChar" w:customStyle="1">
    <w:name w:val="Corpo de texto Char"/>
    <w:rPr>
      <w:rFonts w:ascii="Arial" w:hAnsi="Arial"/>
      <w:bCs w:val="1"/>
      <w:w w:val="100"/>
      <w:position w:val="-1"/>
      <w:sz w:val="28"/>
      <w:szCs w:val="24"/>
      <w:effect w:val="none"/>
      <w:vertAlign w:val="baseline"/>
      <w:cs w:val="0"/>
      <w:em w:val="none"/>
      <w:lang w:eastAsia="ar-SA"/>
    </w:rPr>
  </w:style>
  <w:style w:type="paragraph" w:styleId="Nivel1" w:customStyle="1">
    <w:name w:val="Nivel1"/>
    <w:basedOn w:val="Ttulo1"/>
    <w:pPr>
      <w:keepLines w:val="1"/>
      <w:suppressAutoHyphens w:val="1"/>
      <w:spacing w:after="0" w:before="480" w:line="276" w:lineRule="auto"/>
      <w:ind w:left="357" w:hanging="357"/>
      <w:jc w:val="both"/>
    </w:pPr>
    <w:rPr>
      <w:rFonts w:ascii="Arial" w:cs="Arial" w:eastAsia="MS Gothic" w:hAnsi="Arial"/>
      <w:bCs w:val="0"/>
      <w:color w:val="000000"/>
      <w:kern w:val="0"/>
      <w:sz w:val="28"/>
      <w:szCs w:val="28"/>
      <w:lang w:eastAsia="pt-BR"/>
    </w:rPr>
  </w:style>
  <w:style w:type="character" w:styleId="Nivel1Char" w:customStyle="1">
    <w:name w:val="Nivel1 Char"/>
    <w:rPr>
      <w:rFonts w:ascii="Arial" w:cs="Arial" w:eastAsia="MS Gothic" w:hAnsi="Arial"/>
      <w:b w:val="1"/>
      <w:color w:val="000000"/>
      <w:w w:val="100"/>
      <w:position w:val="-1"/>
      <w:sz w:val="28"/>
      <w:szCs w:val="28"/>
      <w:effect w:val="none"/>
      <w:vertAlign w:val="baseline"/>
      <w:cs w:val="0"/>
      <w:em w:val="none"/>
    </w:rPr>
  </w:style>
  <w:style w:type="paragraph" w:styleId="PargrafodaLista1" w:customStyle="1">
    <w:name w:val="Parágrafo da Lista1"/>
    <w:basedOn w:val="Normal"/>
    <w:pPr>
      <w:suppressAutoHyphens w:val="1"/>
      <w:spacing w:line="1" w:lineRule="atLeast"/>
      <w:ind w:left="720" w:leftChars="-1" w:hanging="1" w:hangingChars="1"/>
      <w:textDirection w:val="btLr"/>
      <w:textAlignment w:val="top"/>
      <w:outlineLvl w:val="0"/>
    </w:pPr>
    <w:rPr>
      <w:rFonts w:ascii="Ecofont_Spranq_eco_Sans" w:cs="Ecofont_Spranq_eco_Sans" w:hAnsi="Ecofont_Spranq_eco_Sans"/>
      <w:position w:val="-1"/>
    </w:rPr>
  </w:style>
  <w:style w:type="paragraph" w:styleId="Nivel10" w:customStyle="1">
    <w:name w:val="Nivel 1"/>
    <w:basedOn w:val="Nivel2"/>
    <w:next w:val="Nivel2"/>
    <w:pPr>
      <w:spacing w:after="0" w:before="0" w:line="240" w:lineRule="auto"/>
      <w:ind w:left="360" w:right="-142" w:hanging="360"/>
      <w:jc w:val="center"/>
    </w:pPr>
    <w:rPr>
      <w:rFonts w:eastAsia="Arial"/>
      <w:b w:val="1"/>
    </w:rPr>
  </w:style>
  <w:style w:type="paragraph" w:styleId="textbody" w:customStyle="1">
    <w:name w:val="textbody"/>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em0020ementa" w:customStyle="1">
    <w:name w:val="em_0020ementa"/>
    <w:basedOn w:val="Normal"/>
    <w:pPr>
      <w:suppressAutoHyphens w:val="1"/>
      <w:spacing w:line="1" w:lineRule="atLeast"/>
      <w:ind w:left="4160" w:leftChars="-1" w:hanging="1" w:hangingChars="1"/>
      <w:jc w:val="both"/>
      <w:textDirection w:val="btLr"/>
      <w:textAlignment w:val="top"/>
      <w:outlineLvl w:val="0"/>
    </w:pPr>
    <w:rPr>
      <w:rFonts w:ascii="Times New Roman" w:hAnsi="Times New Roman"/>
      <w:position w:val="-1"/>
      <w:sz w:val="28"/>
      <w:szCs w:val="28"/>
    </w:rPr>
  </w:style>
  <w:style w:type="character" w:styleId="cp0020corpodespachochar1" w:customStyle="1">
    <w:name w:val="cp_0020corpodespacho__char1"/>
    <w:rPr>
      <w:rFonts w:ascii="Times New Roman" w:cs="Times New Roman" w:hAnsi="Times New Roman" w:hint="default"/>
      <w:dstrike w:val="0"/>
      <w:w w:val="100"/>
      <w:position w:val="-1"/>
      <w:sz w:val="26"/>
      <w:szCs w:val="26"/>
      <w:u w:val="none"/>
      <w:effect w:val="none"/>
      <w:vertAlign w:val="baseline"/>
      <w:cs w:val="0"/>
      <w:em w:val="none"/>
    </w:rPr>
  </w:style>
  <w:style w:type="character" w:styleId="em0020ementachar1" w:customStyle="1">
    <w:name w:val="em_0020ementa__char1"/>
    <w:rPr>
      <w:rFonts w:ascii="Times New Roman" w:cs="Times New Roman" w:hAnsi="Times New Roman" w:hint="default"/>
      <w:dstrike w:val="0"/>
      <w:w w:val="100"/>
      <w:position w:val="-1"/>
      <w:sz w:val="28"/>
      <w:szCs w:val="28"/>
      <w:u w:val="none"/>
      <w:effect w:val="none"/>
      <w:vertAlign w:val="baseline"/>
      <w:cs w:val="0"/>
      <w:em w:val="none"/>
    </w:rPr>
  </w:style>
  <w:style w:type="character" w:styleId="Forte">
    <w:name w:val="Strong"/>
    <w:rPr>
      <w:b w:val="1"/>
      <w:bCs w:val="1"/>
      <w:w w:val="100"/>
      <w:position w:val="-1"/>
      <w:effect w:val="none"/>
      <w:vertAlign w:val="baseline"/>
      <w:cs w:val="0"/>
      <w:em w:val="none"/>
    </w:rPr>
  </w:style>
  <w:style w:type="character" w:styleId="nfase">
    <w:name w:val="Emphasis"/>
    <w:rPr>
      <w:i w:val="1"/>
      <w:iCs w:val="1"/>
      <w:w w:val="100"/>
      <w:position w:val="-1"/>
      <w:effect w:val="none"/>
      <w:vertAlign w:val="baseline"/>
      <w:cs w:val="0"/>
      <w:em w:val="none"/>
    </w:rPr>
  </w:style>
  <w:style w:type="character" w:styleId="Manoel" w:customStyle="1">
    <w:name w:val="Manoel"/>
    <w:rPr>
      <w:rFonts w:ascii="Arial" w:cs="Arial" w:hAnsi="Arial"/>
      <w:color w:val="7030a0"/>
      <w:w w:val="100"/>
      <w:position w:val="-1"/>
      <w:sz w:val="20"/>
      <w:effect w:val="none"/>
      <w:vertAlign w:val="baseline"/>
      <w:cs w:val="0"/>
      <w:em w:val="none"/>
    </w:rPr>
  </w:style>
  <w:style w:type="character" w:styleId="ListLabel12" w:customStyle="1">
    <w:name w:val="ListLabel 12"/>
    <w:rPr>
      <w:b w:val="1"/>
      <w:w w:val="100"/>
      <w:position w:val="-1"/>
      <w:effect w:val="none"/>
      <w:vertAlign w:val="baseline"/>
      <w:cs w:val="0"/>
      <w:em w:val="none"/>
    </w:rPr>
  </w:style>
  <w:style w:type="paragraph" w:styleId="texto1" w:customStyle="1">
    <w:name w:val="texto1"/>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GradeColorida-nfase11" w:customStyle="1">
    <w:name w:val="Grade Colorida - Ênfase 11"/>
    <w:basedOn w:val="Normal"/>
    <w:next w:val="Normal"/>
    <w:pPr>
      <w:pBdr>
        <w:top w:color="1f497d" w:space="1" w:sz="4" w:val="single"/>
        <w:left w:color="1f497d" w:space="4" w:sz="4" w:val="single"/>
        <w:bottom w:color="1f497d" w:space="1" w:sz="4" w:val="single"/>
        <w:right w:color="1f497d" w:space="4" w:sz="4" w:val="single"/>
      </w:pBdr>
      <w:shd w:color="auto" w:fill="ffffcc" w:val="clear"/>
      <w:suppressAutoHyphens w:val="1"/>
      <w:spacing w:before="120" w:line="1" w:lineRule="atLeast"/>
      <w:ind w:left="-1" w:leftChars="-1" w:hanging="1" w:hangingChars="1"/>
      <w:jc w:val="both"/>
      <w:textDirection w:val="btLr"/>
      <w:textAlignment w:val="top"/>
      <w:outlineLvl w:val="0"/>
    </w:pPr>
    <w:rPr>
      <w:rFonts w:eastAsia="Calibri"/>
      <w:i w:val="1"/>
      <w:iCs w:val="1"/>
      <w:color w:val="000000"/>
      <w:position w:val="-1"/>
      <w:sz w:val="20"/>
      <w:lang w:eastAsia="en-US"/>
    </w:rPr>
  </w:style>
  <w:style w:type="character" w:styleId="GradeColorida-nfase1Char" w:customStyle="1">
    <w:name w:val="Grade Colorida - Ênfase 1 Char"/>
    <w:rPr>
      <w:rFonts w:ascii="Arial" w:eastAsia="Calibri" w:hAnsi="Arial"/>
      <w:i w:val="1"/>
      <w:iCs w:val="1"/>
      <w:color w:val="000000"/>
      <w:w w:val="100"/>
      <w:position w:val="-1"/>
      <w:szCs w:val="24"/>
      <w:effect w:val="none"/>
      <w:shd w:color="auto" w:fill="ffffcc" w:val="clear"/>
      <w:vertAlign w:val="baseline"/>
      <w:cs w:val="0"/>
      <w:em w:val="none"/>
      <w:lang w:eastAsia="en-US"/>
    </w:rPr>
  </w:style>
  <w:style w:type="paragraph" w:styleId="xwestern" w:customStyle="1">
    <w:name w:val="x_western"/>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TCU-Ac-item9-0" w:customStyle="1">
    <w:name w:val="TCU - Ac - item 9 - §§_0"/>
    <w:basedOn w:val="Normal"/>
    <w:pPr>
      <w:suppressAutoHyphens w:val="1"/>
      <w:spacing w:line="1" w:lineRule="atLeast"/>
      <w:ind w:left="-1" w:leftChars="-1" w:hanging="1" w:hangingChars="1"/>
      <w:jc w:val="both"/>
      <w:textDirection w:val="btLr"/>
      <w:textAlignment w:val="top"/>
      <w:outlineLvl w:val="0"/>
    </w:pPr>
    <w:rPr>
      <w:rFonts w:ascii="Times New Roman" w:hAnsi="Times New Roman"/>
      <w:position w:val="-1"/>
      <w:szCs w:val="22"/>
      <w:lang w:eastAsia="en-US"/>
    </w:rPr>
  </w:style>
  <w:style w:type="paragraph" w:styleId="Normal1" w:customStyle="1">
    <w:name w:val="Normal_1"/>
    <w:pPr>
      <w:suppressAutoHyphens w:val="1"/>
      <w:spacing w:line="1" w:lineRule="atLeast"/>
      <w:ind w:left="-1" w:leftChars="-1" w:hanging="1" w:hangingChars="1"/>
      <w:textDirection w:val="btLr"/>
      <w:textAlignment w:val="top"/>
      <w:outlineLvl w:val="0"/>
    </w:pPr>
    <w:rPr>
      <w:position w:val="-1"/>
      <w:szCs w:val="22"/>
      <w:lang w:eastAsia="en-US"/>
    </w:rPr>
  </w:style>
  <w:style w:type="paragraph" w:styleId="tcu-ac-item9-1linha" w:customStyle="1">
    <w:name w:val="tcu_-__ac_-_item_9_-_1ª_linha"/>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textojustificadorecuoprimeiralinha" w:customStyle="1">
    <w:name w:val="texto_justificado_recuo_primeira_linha"/>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highlight" w:customStyle="1">
    <w:name w:val="highlight"/>
    <w:rPr>
      <w:w w:val="100"/>
      <w:position w:val="-1"/>
      <w:effect w:val="none"/>
      <w:vertAlign w:val="baseline"/>
      <w:cs w:val="0"/>
      <w:em w:val="none"/>
    </w:rPr>
  </w:style>
  <w:style w:type="paragraph" w:styleId="textojustificado" w:customStyle="1">
    <w:name w:val="texto_justificado"/>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HiperlinkVisitado">
    <w:name w:val="FollowedHyperlink"/>
    <w:qFormat w:val="1"/>
    <w:rPr>
      <w:color w:val="800080"/>
      <w:w w:val="100"/>
      <w:position w:val="-1"/>
      <w:u w:val="single"/>
      <w:effect w:val="none"/>
      <w:vertAlign w:val="baseline"/>
      <w:cs w:val="0"/>
      <w:em w:val="none"/>
    </w:rPr>
  </w:style>
  <w:style w:type="character" w:styleId="MenoPendente1" w:customStyle="1">
    <w:name w:val="Menção Pendente1"/>
    <w:qFormat w:val="1"/>
    <w:rPr>
      <w:color w:val="605e5c"/>
      <w:w w:val="100"/>
      <w:position w:val="-1"/>
      <w:effect w:val="none"/>
      <w:shd w:color="auto" w:fill="e1dfdd" w:val="clear"/>
      <w:vertAlign w:val="baseline"/>
      <w:cs w:val="0"/>
      <w:em w:val="none"/>
    </w:rPr>
  </w:style>
  <w:style w:type="character" w:styleId="MenoPendente2" w:customStyle="1">
    <w:name w:val="Menção Pendente2"/>
    <w:qFormat w:val="1"/>
    <w:rPr>
      <w:color w:val="605e5c"/>
      <w:w w:val="100"/>
      <w:position w:val="-1"/>
      <w:effect w:val="none"/>
      <w:shd w:color="auto" w:fill="e1dfdd" w:val="clear"/>
      <w:vertAlign w:val="baseline"/>
      <w:cs w:val="0"/>
      <w:em w:val="none"/>
    </w:rPr>
  </w:style>
  <w:style w:type="paragraph" w:styleId="Nvel2Opcional" w:customStyle="1">
    <w:name w:val="Nível 2 Opcional"/>
    <w:basedOn w:val="Nivel2"/>
    <w:pPr>
      <w:spacing w:after="0" w:before="0" w:line="240" w:lineRule="auto"/>
      <w:ind w:left="432" w:right="-142" w:hanging="432"/>
      <w:jc w:val="center"/>
    </w:pPr>
    <w:rPr>
      <w:rFonts w:eastAsia="Times New Roman"/>
      <w:i w:val="1"/>
      <w:noProof w:val="1"/>
      <w:color w:val="ff0000"/>
    </w:rPr>
  </w:style>
  <w:style w:type="paragraph" w:styleId="Nvel3Opcional" w:customStyle="1">
    <w:name w:val="Nível 3 Opcional"/>
    <w:basedOn w:val="Nivel3"/>
    <w:pPr>
      <w:numPr>
        <w:ilvl w:val="2"/>
      </w:numPr>
      <w:ind w:left="1072" w:leftChars="-1" w:hanging="504" w:hangingChars="1"/>
    </w:pPr>
    <w:rPr>
      <w:rFonts w:eastAsia="Times New Roman"/>
      <w:i w:val="1"/>
      <w:iCs w:val="1"/>
      <w:noProof w:val="1"/>
      <w:color w:val="ff0000"/>
    </w:rPr>
  </w:style>
  <w:style w:type="character" w:styleId="Nvel2OpcionalChar" w:customStyle="1">
    <w:name w:val="Nível 2 Opcional Char"/>
    <w:rPr>
      <w:rFonts w:ascii="Arial" w:cs="Arial" w:hAnsi="Arial"/>
      <w:i w:val="1"/>
      <w:noProof w:val="1"/>
      <w:color w:val="ff0000"/>
      <w:w w:val="100"/>
      <w:position w:val="-1"/>
      <w:effect w:val="none"/>
      <w:vertAlign w:val="baseline"/>
      <w:cs w:val="0"/>
      <w:em w:val="none"/>
    </w:rPr>
  </w:style>
  <w:style w:type="character" w:styleId="Nvel3OpcionalChar" w:customStyle="1">
    <w:name w:val="Nível 3 Opcional Char"/>
    <w:rPr>
      <w:rFonts w:ascii="Arial" w:cs="Arial" w:hAnsi="Arial"/>
      <w:i w:val="1"/>
      <w:iCs w:val="1"/>
      <w:noProof w:val="1"/>
      <w:color w:val="ff0000"/>
      <w:w w:val="100"/>
      <w:position w:val="-1"/>
      <w:effect w:val="none"/>
      <w:vertAlign w:val="baseline"/>
      <w:cs w:val="0"/>
      <w:em w:val="none"/>
    </w:rPr>
  </w:style>
  <w:style w:type="character" w:styleId="TextodoEspaoReservado">
    <w:name w:val="Placeholder Text"/>
    <w:rPr>
      <w:color w:val="808080"/>
      <w:w w:val="100"/>
      <w:position w:val="-1"/>
      <w:effect w:val="none"/>
      <w:vertAlign w:val="baseline"/>
      <w:cs w:val="0"/>
      <w:em w:val="none"/>
    </w:rPr>
  </w:style>
  <w:style w:type="paragraph" w:styleId="SombreamentoMdio1-nfase31" w:customStyle="1">
    <w:name w:val="Sombreamento Médio 1 - Ênfase 31"/>
    <w:basedOn w:val="Normal"/>
    <w:next w:val="Normal"/>
    <w:pPr>
      <w:pBdr>
        <w:top w:color="000080" w:space="1" w:sz="4" w:val="single"/>
        <w:left w:color="000080" w:space="4" w:sz="4" w:val="single"/>
        <w:bottom w:color="000080" w:space="1" w:sz="4" w:val="single"/>
        <w:right w:color="000080" w:space="4" w:sz="4" w:val="single"/>
      </w:pBdr>
      <w:shd w:color="auto" w:fill="ffffcc" w:val="clear"/>
      <w:spacing w:before="120" w:line="1" w:lineRule="atLeast"/>
      <w:ind w:left="-1" w:leftChars="-1" w:hanging="1" w:hangingChars="1"/>
      <w:jc w:val="both"/>
      <w:textDirection w:val="btLr"/>
      <w:textAlignment w:val="top"/>
      <w:outlineLvl w:val="0"/>
    </w:pPr>
    <w:rPr>
      <w:rFonts w:ascii="Ecofont_Spranq_eco_Sans" w:cs="Tahoma" w:eastAsia="Calibri" w:hAnsi="Ecofont_Spranq_eco_Sans"/>
      <w:i w:val="1"/>
      <w:iCs w:val="1"/>
      <w:color w:val="000000"/>
      <w:position w:val="-1"/>
      <w:sz w:val="20"/>
      <w:lang w:eastAsia="zh-CN"/>
    </w:rPr>
  </w:style>
  <w:style w:type="paragraph" w:styleId="itemnivel2" w:customStyle="1">
    <w:name w:val="item_nivel2"/>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itemnivel1" w:customStyle="1">
    <w:name w:val="item_nivel1"/>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itemalinealetra" w:customStyle="1">
    <w:name w:val="item_alinea_letra"/>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markedcontent" w:customStyle="1">
    <w:name w:val="markedcontent"/>
    <w:rPr>
      <w:w w:val="100"/>
      <w:position w:val="-1"/>
      <w:effect w:val="none"/>
      <w:vertAlign w:val="baseline"/>
      <w:cs w:val="0"/>
      <w:em w:val="none"/>
    </w:rPr>
  </w:style>
  <w:style w:type="paragraph" w:styleId="Standard" w:customStyle="1">
    <w:name w:val="Standard"/>
    <w:pPr>
      <w:autoSpaceDN w:val="0"/>
      <w:spacing w:line="1" w:lineRule="atLeast"/>
      <w:ind w:left="-1" w:leftChars="-1" w:hanging="1" w:hangingChars="1"/>
      <w:textDirection w:val="btLr"/>
      <w:textAlignment w:val="top"/>
      <w:outlineLvl w:val="0"/>
    </w:pPr>
    <w:rPr>
      <w:rFonts w:ascii="Liberation Serif" w:cs="Lucida Sans" w:eastAsia="NSimSun" w:hAnsi="Liberation Serif"/>
      <w:kern w:val="3"/>
      <w:position w:val="-1"/>
      <w:lang w:bidi="hi-IN" w:eastAsia="zh-CN"/>
    </w:rPr>
  </w:style>
  <w:style w:type="paragraph" w:styleId="Textbody0" w:customStyle="1">
    <w:name w:val="Text body"/>
    <w:basedOn w:val="Standard"/>
    <w:pPr>
      <w:spacing w:after="140" w:line="276" w:lineRule="auto"/>
    </w:pPr>
  </w:style>
  <w:style w:type="character" w:styleId="MenoPendente3" w:customStyle="1">
    <w:name w:val="Menção Pendente3"/>
    <w:qFormat w:val="1"/>
    <w:rPr>
      <w:color w:val="605e5c"/>
      <w:w w:val="100"/>
      <w:position w:val="-1"/>
      <w:effect w:val="none"/>
      <w:shd w:color="auto" w:fill="e1dfdd" w:val="clear"/>
      <w:vertAlign w:val="baseline"/>
      <w:cs w:val="0"/>
      <w:em w:val="none"/>
    </w:rPr>
  </w:style>
  <w:style w:type="character" w:styleId="MenoPendente4" w:customStyle="1">
    <w:name w:val="Menção Pendente4"/>
    <w:qFormat w:val="1"/>
    <w:rPr>
      <w:color w:val="605e5c"/>
      <w:w w:val="100"/>
      <w:position w:val="-1"/>
      <w:effect w:val="none"/>
      <w:shd w:color="auto" w:fill="e1dfdd" w:val="clear"/>
      <w:vertAlign w:val="baseline"/>
      <w:cs w:val="0"/>
      <w:em w:val="none"/>
    </w:rPr>
  </w:style>
  <w:style w:type="paragraph" w:styleId="dou-paragraph" w:customStyle="1">
    <w:name w:val="dou-paragraph"/>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Nvel1-SemNum" w:customStyle="1">
    <w:name w:val="Nível 1-Sem Num"/>
    <w:basedOn w:val="Nivel01"/>
    <w:pPr>
      <w:tabs>
        <w:tab w:val="clear" w:pos="720"/>
      </w:tabs>
      <w:ind w:left="709" w:right="-142" w:hanging="425"/>
      <w:outlineLvl w:val="1"/>
    </w:pPr>
    <w:rPr>
      <w:rFonts w:ascii="Arial" w:eastAsia="MS Gothic" w:hAnsi="Arial"/>
      <w:b w:val="0"/>
      <w:bCs w:val="0"/>
      <w:u w:val="none"/>
    </w:rPr>
  </w:style>
  <w:style w:type="character" w:styleId="LinkdaInternet" w:customStyle="1">
    <w:name w:val="Link da Internet"/>
    <w:qFormat w:val="1"/>
    <w:rPr>
      <w:color w:val="0000ff"/>
      <w:w w:val="100"/>
      <w:position w:val="-1"/>
      <w:u w:val="single"/>
      <w:effect w:val="none"/>
      <w:vertAlign w:val="baseline"/>
      <w:cs w:val="0"/>
      <w:em w:val="none"/>
    </w:rPr>
  </w:style>
  <w:style w:type="character" w:styleId="Nvel1-SemNumChar" w:customStyle="1">
    <w:name w:val="Nível 1-Sem Num Char"/>
    <w:rPr>
      <w:rFonts w:ascii="Arial" w:cs="Arial" w:eastAsia="MS Gothic" w:hAnsi="Arial"/>
      <w:w w:val="100"/>
      <w:position w:val="-1"/>
      <w:effect w:val="none"/>
      <w:vertAlign w:val="baseline"/>
      <w:cs w:val="0"/>
      <w:em w:val="none"/>
    </w:rPr>
  </w:style>
  <w:style w:type="paragraph" w:styleId="citao2" w:customStyle="1">
    <w:name w:val="citação 2"/>
    <w:basedOn w:val="CitaoTCUCitaoAGUNotaExplicativa"/>
    <w:pPr>
      <w:pBdr>
        <w:top w:color="1f497d" w:space="1" w:sz="4" w:val="single"/>
        <w:left w:color="1f497d" w:space="4" w:sz="4" w:val="single"/>
        <w:bottom w:color="1f497d" w:space="1" w:sz="4" w:val="single"/>
        <w:right w:color="1f497d" w:space="4" w:sz="4" w:val="single"/>
      </w:pBdr>
      <w:shd w:color="auto" w:fill="ffffcc" w:val="clear"/>
      <w:suppressAutoHyphens w:val="1"/>
      <w:overflowPunct w:val="0"/>
      <w:spacing w:before="120"/>
      <w:jc w:val="both"/>
    </w:pPr>
    <w:rPr>
      <w:rFonts w:cs="Tahoma" w:eastAsia="Calibri"/>
      <w:sz w:val="20"/>
      <w:szCs w:val="20"/>
      <w:lang w:eastAsia="en-US"/>
    </w:rPr>
  </w:style>
  <w:style w:type="character" w:styleId="Mentionnonrsolue1" w:customStyle="1">
    <w:name w:val="Mention non résolue1"/>
    <w:qFormat w:val="1"/>
    <w:rPr>
      <w:color w:val="605e5c"/>
      <w:w w:val="100"/>
      <w:position w:val="-1"/>
      <w:effect w:val="none"/>
      <w:shd w:color="auto" w:fill="e1dfdd" w:val="clear"/>
      <w:vertAlign w:val="baseline"/>
      <w:cs w:val="0"/>
      <w:em w:val="none"/>
    </w:rPr>
  </w:style>
  <w:style w:type="character" w:styleId="findhit" w:customStyle="1">
    <w:name w:val="findhit"/>
    <w:rPr>
      <w:w w:val="100"/>
      <w:position w:val="-1"/>
      <w:effect w:val="none"/>
      <w:vertAlign w:val="baseline"/>
      <w:cs w:val="0"/>
      <w:em w:val="none"/>
    </w:rPr>
  </w:style>
  <w:style w:type="paragraph" w:styleId="Nivel3-erro" w:customStyle="1">
    <w:name w:val="Nivel 3-erro"/>
    <w:basedOn w:val="Nivel3"/>
    <w:pPr>
      <w:tabs>
        <w:tab w:val="num" w:pos="2160"/>
      </w:tabs>
      <w:spacing w:line="240" w:lineRule="auto"/>
      <w:ind w:left="425"/>
    </w:pPr>
    <w:rPr>
      <w:rFonts w:cs="Tahoma"/>
      <w:color w:val="auto"/>
      <w:szCs w:val="24"/>
    </w:rPr>
  </w:style>
  <w:style w:type="character" w:styleId="Nivel3-erroChar" w:customStyle="1">
    <w:name w:val="Nivel 3-erro Char"/>
    <w:rPr>
      <w:rFonts w:ascii="Arial" w:cs="Tahoma" w:eastAsia="MS Mincho" w:hAnsi="Arial"/>
      <w:w w:val="100"/>
      <w:position w:val="-1"/>
      <w:szCs w:val="24"/>
      <w:effect w:val="none"/>
      <w:vertAlign w:val="baseline"/>
      <w:cs w:val="0"/>
      <w:em w:val="none"/>
    </w:rPr>
  </w:style>
  <w:style w:type="paragraph" w:styleId="Alteraes" w:customStyle="1">
    <w:name w:val="Alterações"/>
    <w:basedOn w:val="Normal"/>
    <w:pPr>
      <w:suppressAutoHyphens w:val="1"/>
      <w:spacing w:after="120" w:before="120" w:line="276" w:lineRule="auto"/>
      <w:ind w:left="-1" w:leftChars="-1" w:hanging="1" w:hangingChars="1"/>
      <w:jc w:val="both"/>
      <w:textDirection w:val="btLr"/>
      <w:textAlignment w:val="top"/>
      <w:outlineLvl w:val="1"/>
    </w:pPr>
    <w:rPr>
      <w:rFonts w:eastAsia="MS Mincho"/>
      <w:i w:val="1"/>
      <w:iCs w:val="1"/>
      <w:color w:val="0000ff"/>
      <w:position w:val="-1"/>
      <w:sz w:val="20"/>
      <w:szCs w:val="20"/>
    </w:rPr>
  </w:style>
  <w:style w:type="character" w:styleId="AlteraesChar" w:customStyle="1">
    <w:name w:val="Alterações Char"/>
    <w:rPr>
      <w:rFonts w:ascii="Arial" w:cs="Arial" w:eastAsia="MS Mincho" w:hAnsi="Arial"/>
      <w:i w:val="1"/>
      <w:iCs w:val="1"/>
      <w:color w:val="0000ff"/>
      <w:w w:val="100"/>
      <w:position w:val="-1"/>
      <w:effect w:val="none"/>
      <w:vertAlign w:val="baseline"/>
      <w:cs w:val="0"/>
      <w:em w:val="none"/>
    </w:rPr>
  </w:style>
  <w:style w:type="character" w:styleId="Meno1" w:customStyle="1">
    <w:name w:val="Menção1"/>
    <w:qFormat w:val="1"/>
    <w:rPr>
      <w:color w:val="2b579a"/>
      <w:w w:val="100"/>
      <w:position w:val="-1"/>
      <w:effect w:val="none"/>
      <w:shd w:color="auto" w:fill="e6e6e6" w:val="clear"/>
      <w:vertAlign w:val="baseline"/>
      <w:cs w:val="0"/>
      <w:em w:val="none"/>
    </w:rPr>
  </w:style>
  <w:style w:type="character" w:styleId="MenoPendente5" w:customStyle="1">
    <w:name w:val="Menção Pendente5"/>
    <w:qFormat w:val="1"/>
    <w:rPr>
      <w:color w:val="605e5c"/>
      <w:w w:val="100"/>
      <w:position w:val="-1"/>
      <w:effect w:val="none"/>
      <w:shd w:color="auto" w:fill="e1dfdd" w:val="clear"/>
      <w:vertAlign w:val="baseline"/>
      <w:cs w:val="0"/>
      <w:em w:val="none"/>
    </w:rPr>
  </w:style>
  <w:style w:type="paragraph" w:styleId="Nvel1-SemNumPreto" w:customStyle="1">
    <w:name w:val="Nível 1-Sem Num Preto"/>
    <w:basedOn w:val="Nvel1-SemNum"/>
    <w:rPr>
      <w:lang w:bidi="hi-IN" w:eastAsia="zh-CN"/>
    </w:rPr>
  </w:style>
  <w:style w:type="character" w:styleId="Nvel1-SemNumPretoChar" w:customStyle="1">
    <w:name w:val="Nível 1-Sem Num Preto Char"/>
    <w:rPr>
      <w:rFonts w:ascii="Arial" w:cs="Arial" w:eastAsia="MS Gothic" w:hAnsi="Arial"/>
      <w:w w:val="100"/>
      <w:position w:val="-1"/>
      <w:effect w:val="none"/>
      <w:vertAlign w:val="baseline"/>
      <w:cs w:val="0"/>
      <w:em w:val="none"/>
      <w:lang w:bidi="hi-IN" w:eastAsia="zh-CN"/>
    </w:rPr>
  </w:style>
  <w:style w:type="paragraph" w:styleId="msonormal0" w:customStyle="1">
    <w:name w:val="msonormal"/>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xl63" w:customStyle="1">
    <w:name w:val="xl63"/>
    <w:basedOn w:val="Normal"/>
    <w:pPr>
      <w:suppressAutoHyphens w:val="1"/>
      <w:spacing w:after="100" w:afterAutospacing="1" w:before="100" w:beforeAutospacing="1" w:line="1" w:lineRule="atLeast"/>
      <w:ind w:left="-1" w:leftChars="-1" w:hanging="1" w:hangingChars="1"/>
      <w:jc w:val="center"/>
      <w:textDirection w:val="btLr"/>
      <w:textAlignment w:val="top"/>
      <w:outlineLvl w:val="0"/>
    </w:pPr>
    <w:rPr>
      <w:rFonts w:ascii="Times New Roman" w:hAnsi="Times New Roman"/>
      <w:position w:val="-1"/>
    </w:rPr>
  </w:style>
  <w:style w:type="paragraph" w:styleId="xl64" w:customStyle="1">
    <w:name w:val="xl64"/>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top"/>
      <w:outlineLvl w:val="0"/>
    </w:pPr>
    <w:rPr>
      <w:rFonts w:ascii="Times New Roman" w:hAnsi="Times New Roman"/>
      <w:position w:val="-1"/>
    </w:rPr>
  </w:style>
  <w:style w:type="paragraph" w:styleId="xl65" w:customStyle="1">
    <w:name w:val="xl65"/>
    <w:basedOn w:val="Normal"/>
    <w:pPr>
      <w:suppressAutoHyphens w:val="1"/>
      <w:spacing w:after="100" w:afterAutospacing="1" w:before="100" w:beforeAutospacing="1" w:line="1" w:lineRule="atLeast"/>
      <w:ind w:left="-1" w:leftChars="-1" w:hanging="1" w:hangingChars="1"/>
      <w:jc w:val="center"/>
      <w:textDirection w:val="btLr"/>
      <w:textAlignment w:val="top"/>
      <w:outlineLvl w:val="0"/>
    </w:pPr>
    <w:rPr>
      <w:rFonts w:ascii="Times New Roman" w:hAnsi="Times New Roman"/>
      <w:b w:val="1"/>
      <w:bCs w:val="1"/>
      <w:position w:val="-1"/>
    </w:rPr>
  </w:style>
  <w:style w:type="paragraph" w:styleId="xl66" w:customStyle="1">
    <w:name w:val="xl66"/>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position w:val="-1"/>
    </w:rPr>
  </w:style>
  <w:style w:type="paragraph" w:styleId="xl67" w:customStyle="1">
    <w:name w:val="xl67"/>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center"/>
      <w:outlineLvl w:val="0"/>
    </w:pPr>
    <w:rPr>
      <w:position w:val="-1"/>
    </w:rPr>
  </w:style>
  <w:style w:type="paragraph" w:styleId="xl68" w:customStyle="1">
    <w:name w:val="xl68"/>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position w:val="-1"/>
    </w:rPr>
  </w:style>
  <w:style w:type="paragraph" w:styleId="xl69" w:customStyle="1">
    <w:name w:val="xl69"/>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center"/>
      <w:outlineLvl w:val="0"/>
    </w:pPr>
    <w:rPr>
      <w:b w:val="1"/>
      <w:bCs w:val="1"/>
      <w:position w:val="-1"/>
    </w:rPr>
  </w:style>
  <w:style w:type="paragraph" w:styleId="xl70" w:customStyle="1">
    <w:name w:val="xl70"/>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top"/>
      <w:outlineLvl w:val="0"/>
    </w:pPr>
    <w:rPr>
      <w:position w:val="-1"/>
    </w:rPr>
  </w:style>
  <w:style w:type="paragraph" w:styleId="xl71" w:customStyle="1">
    <w:name w:val="xl71"/>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center"/>
      <w:outlineLvl w:val="0"/>
    </w:pPr>
    <w:rPr>
      <w:position w:val="-1"/>
    </w:rPr>
  </w:style>
  <w:style w:type="paragraph" w:styleId="xl72" w:customStyle="1">
    <w:name w:val="xl72"/>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center"/>
      <w:outlineLvl w:val="0"/>
    </w:pPr>
    <w:rPr>
      <w:b w:val="1"/>
      <w:bCs w:val="1"/>
      <w:color w:val="000000"/>
      <w:position w:val="-1"/>
    </w:rPr>
  </w:style>
  <w:style w:type="paragraph" w:styleId="xl73" w:customStyle="1">
    <w:name w:val="xl73"/>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xl74" w:customStyle="1">
    <w:name w:val="xl74"/>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top"/>
      <w:outlineLvl w:val="0"/>
    </w:pPr>
    <w:rPr>
      <w:position w:val="-1"/>
    </w:rPr>
  </w:style>
  <w:style w:type="paragraph" w:styleId="xl75" w:customStyle="1">
    <w:name w:val="xl75"/>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top"/>
      <w:outlineLvl w:val="0"/>
    </w:pPr>
    <w:rPr>
      <w:color w:val="ff0000"/>
      <w:position w:val="-1"/>
    </w:rPr>
  </w:style>
  <w:style w:type="paragraph" w:styleId="xl76" w:customStyle="1">
    <w:name w:val="xl76"/>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center"/>
      <w:outlineLvl w:val="0"/>
    </w:pPr>
    <w:rPr>
      <w:b w:val="1"/>
      <w:bCs w:val="1"/>
      <w:position w:val="-1"/>
    </w:rPr>
  </w:style>
  <w:style w:type="paragraph" w:styleId="xl77" w:customStyle="1">
    <w:name w:val="xl77"/>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rFonts w:ascii="Times New Roman" w:hAnsi="Times New Roman"/>
      <w:color w:val="000000"/>
      <w:position w:val="-1"/>
    </w:rPr>
  </w:style>
  <w:style w:type="paragraph" w:styleId="xl78" w:customStyle="1">
    <w:name w:val="xl78"/>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center"/>
      <w:outlineLvl w:val="0"/>
    </w:pPr>
    <w:rPr>
      <w:rFonts w:ascii="Times New Roman" w:hAnsi="Times New Roman"/>
      <w:color w:val="000000"/>
      <w:position w:val="-1"/>
    </w:rPr>
  </w:style>
  <w:style w:type="paragraph" w:styleId="xl79" w:customStyle="1">
    <w:name w:val="xl79"/>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top"/>
      <w:outlineLvl w:val="0"/>
    </w:pPr>
    <w:rPr>
      <w:rFonts w:ascii="Times New Roman" w:hAnsi="Times New Roman"/>
      <w:position w:val="-1"/>
    </w:rPr>
  </w:style>
  <w:style w:type="paragraph" w:styleId="xl80" w:customStyle="1">
    <w:name w:val="xl80"/>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center"/>
      <w:outlineLvl w:val="0"/>
    </w:pPr>
    <w:rPr>
      <w:position w:val="-1"/>
    </w:rPr>
  </w:style>
  <w:style w:type="paragraph" w:styleId="xl81" w:customStyle="1">
    <w:name w:val="xl81"/>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xl82" w:customStyle="1">
    <w:name w:val="xl82"/>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rFonts w:ascii="Times New Roman" w:hAnsi="Times New Roman"/>
      <w:position w:val="-1"/>
    </w:rPr>
  </w:style>
  <w:style w:type="paragraph" w:styleId="xl83" w:customStyle="1">
    <w:name w:val="xl83"/>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textDirection w:val="btLr"/>
      <w:textAlignment w:val="center"/>
      <w:outlineLvl w:val="0"/>
    </w:pPr>
    <w:rPr>
      <w:rFonts w:ascii="Times New Roman" w:hAnsi="Times New Roman"/>
      <w:position w:val="-1"/>
    </w:rPr>
  </w:style>
  <w:style w:type="paragraph" w:styleId="xl84" w:customStyle="1">
    <w:name w:val="xl84"/>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right"/>
      <w:textDirection w:val="btLr"/>
      <w:textAlignment w:val="top"/>
      <w:outlineLvl w:val="0"/>
    </w:pPr>
    <w:rPr>
      <w:rFonts w:ascii="Times New Roman" w:hAnsi="Times New Roman"/>
      <w:position w:val="-1"/>
    </w:rPr>
  </w:style>
  <w:style w:type="paragraph" w:styleId="xl85" w:customStyle="1">
    <w:name w:val="xl85"/>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86" w:customStyle="1">
    <w:name w:val="xl86"/>
    <w:basedOn w:val="Normal"/>
    <w:pPr>
      <w:pBdr>
        <w:top w:color="auto" w:space="0" w:sz="4" w:val="single"/>
        <w:left w:color="auto" w:space="0" w:sz="4" w:val="single"/>
        <w:bottom w:color="auto" w:space="0" w:sz="4" w:val="single"/>
      </w:pBdr>
      <w:shd w:color="000000" w:fill="ffff0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87" w:customStyle="1">
    <w:name w:val="xl87"/>
    <w:basedOn w:val="Normal"/>
    <w:pPr>
      <w:pBdr>
        <w:top w:color="auto" w:space="0" w:sz="4" w:val="single"/>
        <w:bottom w:color="auto" w:space="0" w:sz="4" w:val="single"/>
      </w:pBdr>
      <w:shd w:color="000000" w:fill="ffff0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88" w:customStyle="1">
    <w:name w:val="xl88"/>
    <w:basedOn w:val="Normal"/>
    <w:pPr>
      <w:pBdr>
        <w:top w:color="auto" w:space="0" w:sz="4" w:val="single"/>
        <w:bottom w:color="auto" w:space="0" w:sz="4" w:val="single"/>
        <w:right w:color="auto" w:space="0" w:sz="4" w:val="single"/>
      </w:pBdr>
      <w:shd w:color="000000" w:fill="ffff0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89" w:customStyle="1">
    <w:name w:val="xl89"/>
    <w:basedOn w:val="Normal"/>
    <w:pPr>
      <w:pBdr>
        <w:top w:color="auto" w:space="0" w:sz="4" w:val="single"/>
        <w:left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90" w:customStyle="1">
    <w:name w:val="xl90"/>
    <w:basedOn w:val="Normal"/>
    <w:pPr>
      <w:pBdr>
        <w:top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91" w:customStyle="1">
    <w:name w:val="xl91"/>
    <w:basedOn w:val="Normal"/>
    <w:pPr>
      <w:pBdr>
        <w:top w:color="auto" w:space="0" w:sz="4" w:val="single"/>
        <w:bottom w:color="auto" w:space="0" w:sz="4" w:val="single"/>
        <w:right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color w:val="000000"/>
      <w:position w:val="-1"/>
    </w:rPr>
  </w:style>
  <w:style w:type="paragraph" w:styleId="xl92" w:customStyle="1">
    <w:name w:val="xl92"/>
    <w:basedOn w:val="Normal"/>
    <w:pPr>
      <w:pBdr>
        <w:top w:color="auto" w:space="0" w:sz="4" w:val="single"/>
        <w:left w:color="auto" w:space="0" w:sz="4" w:val="single"/>
        <w:bottom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93" w:customStyle="1">
    <w:name w:val="xl93"/>
    <w:basedOn w:val="Normal"/>
    <w:pPr>
      <w:pBdr>
        <w:top w:color="auto" w:space="0" w:sz="4" w:val="single"/>
        <w:left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94" w:customStyle="1">
    <w:name w:val="xl94"/>
    <w:basedOn w:val="Normal"/>
    <w:pPr>
      <w:pBdr>
        <w:left w:color="auto" w:space="0" w:sz="4" w:val="single"/>
        <w:right w:color="auto" w:space="0" w:sz="4" w:val="single"/>
      </w:pBd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95" w:customStyle="1">
    <w:name w:val="xl95"/>
    <w:basedOn w:val="Normal"/>
    <w:pPr>
      <w:pBdr>
        <w:top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96" w:customStyle="1">
    <w:name w:val="xl96"/>
    <w:basedOn w:val="Normal"/>
    <w:pPr>
      <w:pBdr>
        <w:top w:color="auto" w:space="0" w:sz="4" w:val="single"/>
        <w:bottom w:color="auto" w:space="0" w:sz="4" w:val="single"/>
        <w:right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97" w:customStyle="1">
    <w:name w:val="xl97"/>
    <w:basedOn w:val="Normal"/>
    <w:pPr>
      <w:pBdr>
        <w:top w:color="auto" w:space="0" w:sz="4" w:val="single"/>
        <w:left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98" w:customStyle="1">
    <w:name w:val="xl98"/>
    <w:basedOn w:val="Normal"/>
    <w:pPr>
      <w:pBdr>
        <w:top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99" w:customStyle="1">
    <w:name w:val="xl99"/>
    <w:basedOn w:val="Normal"/>
    <w:pPr>
      <w:pBdr>
        <w:top w:color="auto" w:space="0" w:sz="4" w:val="single"/>
        <w:bottom w:color="auto" w:space="0" w:sz="4" w:val="single"/>
        <w:right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100" w:customStyle="1">
    <w:name w:val="xl100"/>
    <w:basedOn w:val="Normal"/>
    <w:pPr>
      <w:pBdr>
        <w:top w:color="auto" w:space="0" w:sz="4" w:val="single"/>
        <w:left w:color="auto" w:space="0" w:sz="4" w:val="single"/>
        <w:bottom w:color="auto" w:space="0" w:sz="4" w:val="single"/>
        <w:right w:color="auto" w:space="0" w:sz="4" w:val="single"/>
      </w:pBdr>
      <w:shd w:color="000000" w:fill="ffff00" w:val="clea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color w:val="000000"/>
      <w:position w:val="-1"/>
    </w:rPr>
  </w:style>
  <w:style w:type="paragraph" w:styleId="xl101" w:customStyle="1">
    <w:name w:val="xl101"/>
    <w:basedOn w:val="Normal"/>
    <w:pPr>
      <w:pBdr>
        <w:top w:color="auto" w:space="0" w:sz="4" w:val="single"/>
        <w:left w:color="auto" w:space="0" w:sz="4" w:val="single"/>
        <w:bottom w:color="auto" w:space="0" w:sz="4" w:val="single"/>
        <w:right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center"/>
      <w:outlineLvl w:val="0"/>
    </w:pPr>
    <w:rPr>
      <w:b w:val="1"/>
      <w:bCs w:val="1"/>
      <w:position w:val="-1"/>
    </w:rPr>
  </w:style>
  <w:style w:type="paragraph" w:styleId="xl102" w:customStyle="1">
    <w:name w:val="xl102"/>
    <w:basedOn w:val="Normal"/>
    <w:pPr>
      <w:pBdr>
        <w:top w:color="auto" w:space="0" w:sz="4" w:val="single"/>
        <w:left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103" w:customStyle="1">
    <w:name w:val="xl103"/>
    <w:basedOn w:val="Normal"/>
    <w:pPr>
      <w:pBdr>
        <w:top w:color="auto" w:space="0" w:sz="4" w:val="single"/>
        <w:bottom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104" w:customStyle="1">
    <w:name w:val="xl104"/>
    <w:basedOn w:val="Normal"/>
    <w:pPr>
      <w:pBdr>
        <w:top w:color="auto" w:space="0" w:sz="4" w:val="single"/>
        <w:bottom w:color="auto" w:space="0" w:sz="4" w:val="single"/>
        <w:right w:color="auto" w:space="0" w:sz="4" w:val="single"/>
      </w:pBdr>
      <w:shd w:color="000000" w:fill="0070c0" w:val="clear"/>
      <w:suppressAutoHyphens w:val="1"/>
      <w:spacing w:after="100" w:afterAutospacing="1" w:before="100" w:beforeAutospacing="1" w:line="1" w:lineRule="atLeast"/>
      <w:ind w:left="-1" w:leftChars="-1" w:hanging="1" w:hangingChars="1"/>
      <w:jc w:val="center"/>
      <w:textDirection w:val="btLr"/>
      <w:textAlignment w:val="top"/>
      <w:outlineLvl w:val="0"/>
    </w:pPr>
    <w:rPr>
      <w:b w:val="1"/>
      <w:bCs w:val="1"/>
      <w:position w:val="-1"/>
    </w:rPr>
  </w:style>
  <w:style w:type="paragraph" w:styleId="xl105" w:customStyle="1">
    <w:name w:val="xl105"/>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xl106" w:customStyle="1">
    <w:name w:val="xl106"/>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jc w:val="center"/>
      <w:textDirection w:val="btLr"/>
      <w:textAlignment w:val="center"/>
      <w:outlineLvl w:val="0"/>
    </w:pPr>
    <w:rPr>
      <w:rFonts w:ascii="Times New Roman" w:hAnsi="Times New Roman"/>
      <w:color w:val="000000"/>
      <w:position w:val="-1"/>
    </w:rPr>
  </w:style>
  <w:style w:type="paragraph" w:styleId="xl107" w:customStyle="1">
    <w:name w:val="xl107"/>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textDirection w:val="btLr"/>
      <w:textAlignment w:val="center"/>
      <w:outlineLvl w:val="0"/>
    </w:pPr>
    <w:rPr>
      <w:b w:val="1"/>
      <w:bCs w:val="1"/>
      <w:position w:val="-1"/>
    </w:rPr>
  </w:style>
  <w:style w:type="paragraph" w:styleId="xl108" w:customStyle="1">
    <w:name w:val="xl108"/>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textDirection w:val="btLr"/>
      <w:textAlignment w:val="center"/>
      <w:outlineLvl w:val="0"/>
    </w:pPr>
    <w:rPr>
      <w:rFonts w:ascii="Times New Roman" w:hAnsi="Times New Roman"/>
      <w:color w:val="000000"/>
      <w:position w:val="-1"/>
    </w:rPr>
  </w:style>
  <w:style w:type="paragraph" w:styleId="xl109" w:customStyle="1">
    <w:name w:val="xl109"/>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jc w:val="right"/>
      <w:textDirection w:val="btLr"/>
      <w:textAlignment w:val="top"/>
      <w:outlineLvl w:val="0"/>
    </w:pPr>
    <w:rPr>
      <w:rFonts w:ascii="Times New Roman" w:hAnsi="Times New Roman"/>
      <w:position w:val="-1"/>
    </w:rPr>
  </w:style>
  <w:style w:type="paragraph" w:styleId="xl110" w:customStyle="1">
    <w:name w:val="xl110"/>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jc w:val="right"/>
      <w:textDirection w:val="btLr"/>
      <w:textAlignment w:val="center"/>
      <w:outlineLvl w:val="0"/>
    </w:pPr>
    <w:rPr>
      <w:b w:val="1"/>
      <w:bCs w:val="1"/>
      <w:color w:val="000000"/>
      <w:position w:val="-1"/>
    </w:rPr>
  </w:style>
  <w:style w:type="paragraph" w:styleId="xl111" w:customStyle="1">
    <w:name w:val="xl111"/>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jc w:val="right"/>
      <w:textDirection w:val="btLr"/>
      <w:textAlignment w:val="top"/>
      <w:outlineLvl w:val="0"/>
    </w:pPr>
    <w:rPr>
      <w:rFonts w:ascii="Times New Roman" w:hAnsi="Times New Roman"/>
      <w:position w:val="-1"/>
    </w:rPr>
  </w:style>
  <w:style w:type="paragraph" w:styleId="xl112" w:customStyle="1">
    <w:name w:val="xl112"/>
    <w:basedOn w:val="Normal"/>
    <w:pPr>
      <w:pBdr>
        <w:top w:color="auto" w:space="0" w:sz="4" w:val="single"/>
        <w:left w:color="auto" w:space="0" w:sz="4" w:val="single"/>
        <w:bottom w:color="auto" w:space="0" w:sz="4" w:val="single"/>
        <w:right w:color="auto" w:space="0" w:sz="4" w:val="single"/>
      </w:pBdr>
      <w:shd w:color="000000" w:fill="ff0000" w:val="clear"/>
      <w:suppressAutoHyphens w:val="1"/>
      <w:spacing w:after="100" w:afterAutospacing="1" w:before="100" w:beforeAutospacing="1" w:line="1" w:lineRule="atLeast"/>
      <w:ind w:left="-1" w:leftChars="-1" w:hanging="1" w:hangingChars="1"/>
      <w:jc w:val="right"/>
      <w:textDirection w:val="btLr"/>
      <w:textAlignment w:val="center"/>
      <w:outlineLvl w:val="0"/>
    </w:pPr>
    <w:rPr>
      <w:b w:val="1"/>
      <w:bCs w:val="1"/>
      <w:color w:val="000000"/>
      <w:position w:val="-1"/>
    </w:rPr>
  </w:style>
  <w:style w:type="paragraph" w:styleId="Nvel3" w:customStyle="1">
    <w:name w:val="Nível 3"/>
    <w:basedOn w:val="Nvel3-R"/>
    <w:rPr>
      <w:rFonts w:eastAsia="Times New Roman"/>
      <w:i w:val="0"/>
      <w:iCs w:val="0"/>
      <w:color w:val="auto"/>
    </w:rPr>
  </w:style>
  <w:style w:type="paragraph" w:styleId="Nvel4" w:customStyle="1">
    <w:name w:val="Nível 4"/>
    <w:basedOn w:val="Nvel3"/>
    <w:pPr>
      <w:ind w:left="567"/>
    </w:pPr>
  </w:style>
  <w:style w:type="character" w:styleId="Nvel3Char" w:customStyle="1">
    <w:name w:val="Nível 3 Char"/>
    <w:rPr>
      <w:rFonts w:ascii="Arial" w:cs="Arial" w:hAnsi="Arial"/>
      <w:w w:val="100"/>
      <w:position w:val="-1"/>
      <w:effect w:val="none"/>
      <w:vertAlign w:val="baseline"/>
      <w:cs w:val="0"/>
      <w:em w:val="none"/>
    </w:rPr>
  </w:style>
  <w:style w:type="character" w:styleId="Nvel4Char" w:customStyle="1">
    <w:name w:val="Nível 4 Char"/>
    <w:rPr>
      <w:rFonts w:ascii="Arial" w:cs="Arial" w:hAnsi="Arial"/>
      <w:w w:val="100"/>
      <w:position w:val="-1"/>
      <w:effect w:val="none"/>
      <w:vertAlign w:val="baseline"/>
      <w:cs w:val="0"/>
      <w:em w:val="none"/>
    </w:rPr>
  </w:style>
  <w:style w:type="table" w:styleId="TabeladeGradeClara1" w:customStyle="1">
    <w:name w:val="Tabela de Grade Clara1"/>
    <w:basedOn w:val="Tabelanormal"/>
    <w:pPr>
      <w:suppressAutoHyphens w:val="1"/>
      <w:spacing w:line="1" w:lineRule="atLeast"/>
      <w:ind w:left="-1" w:leftChars="-1" w:hanging="1" w:hangingChars="1"/>
      <w:textDirection w:val="btLr"/>
      <w:textAlignment w:val="top"/>
      <w:outlineLvl w:val="0"/>
    </w:pPr>
    <w:rPr>
      <w:position w:val="-1"/>
    </w:rPr>
    <w:tblPr>
      <w:tblInd w:w="0.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CellMar>
        <w:top w:w="0.0" w:type="dxa"/>
        <w:left w:w="108.0" w:type="dxa"/>
        <w:bottom w:w="0.0" w:type="dxa"/>
        <w:right w:w="108.0" w:type="dxa"/>
      </w:tblCellMar>
    </w:tblPr>
  </w:style>
  <w:style w:type="paragraph" w:styleId="corponico" w:customStyle="1">
    <w:name w:val="corponico"/>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Marcas" w:customStyle="1">
    <w:name w:val="Marcas"/>
    <w:rPr>
      <w:rFonts w:ascii="OpenSymbol" w:cs="OpenSymbol" w:eastAsia="OpenSymbol" w:hAnsi="OpenSymbol"/>
      <w:w w:val="100"/>
      <w:position w:val="-1"/>
      <w:effect w:val="none"/>
      <w:vertAlign w:val="baseline"/>
      <w:cs w:val="0"/>
      <w:em w:val="none"/>
    </w:rPr>
  </w:style>
  <w:style w:type="paragraph" w:styleId="Legenda">
    <w:name w:val="caption"/>
    <w:basedOn w:val="Normal"/>
    <w:pPr>
      <w:suppressLineNumbers w:val="1"/>
      <w:suppressAutoHyphens w:val="1"/>
      <w:spacing w:after="120" w:before="120" w:line="1" w:lineRule="atLeast"/>
      <w:ind w:left="-1" w:leftChars="-1" w:hanging="1" w:hangingChars="1"/>
      <w:textDirection w:val="btLr"/>
      <w:textAlignment w:val="top"/>
      <w:outlineLvl w:val="0"/>
    </w:pPr>
    <w:rPr>
      <w:rFonts w:ascii="Tahoma" w:cs="Mangal" w:eastAsia="SimSun" w:hAnsi="Tahoma"/>
      <w:i w:val="1"/>
      <w:iCs w:val="1"/>
      <w:color w:val="00000a"/>
      <w:position w:val="-1"/>
      <w:lang w:bidi="hi-IN" w:eastAsia="zh-CN"/>
    </w:rPr>
  </w:style>
  <w:style w:type="paragraph" w:styleId="Textodenotaderodap">
    <w:name w:val="footnote text"/>
    <w:basedOn w:val="Normal"/>
    <w:qFormat w:val="1"/>
    <w:pPr>
      <w:suppressAutoHyphens w:val="1"/>
      <w:spacing w:line="1" w:lineRule="atLeast"/>
      <w:ind w:left="-1" w:leftChars="-1" w:hanging="1" w:hangingChars="1"/>
      <w:textDirection w:val="btLr"/>
      <w:textAlignment w:val="top"/>
      <w:outlineLvl w:val="0"/>
    </w:pPr>
    <w:rPr>
      <w:rFonts w:ascii="Tahoma" w:cs="Mangal" w:eastAsia="SimSun" w:hAnsi="Tahoma"/>
      <w:color w:val="00000a"/>
      <w:position w:val="-1"/>
      <w:sz w:val="20"/>
      <w:szCs w:val="18"/>
      <w:lang w:bidi="hi-IN" w:eastAsia="zh-CN"/>
    </w:rPr>
  </w:style>
  <w:style w:type="character" w:styleId="TextodenotaderodapChar" w:customStyle="1">
    <w:name w:val="Texto de nota de rodapé Char"/>
    <w:rPr>
      <w:rFonts w:ascii="Tahoma" w:cs="Mangal" w:eastAsia="SimSun" w:hAnsi="Tahoma"/>
      <w:color w:val="00000a"/>
      <w:w w:val="100"/>
      <w:position w:val="-1"/>
      <w:szCs w:val="18"/>
      <w:effect w:val="none"/>
      <w:vertAlign w:val="baseline"/>
      <w:cs w:val="0"/>
      <w:em w:val="none"/>
      <w:lang w:bidi="hi-IN" w:eastAsia="zh-CN"/>
    </w:rPr>
  </w:style>
  <w:style w:type="character" w:styleId="Refdenotaderodap">
    <w:name w:val="footnote reference"/>
    <w:qFormat w:val="1"/>
    <w:rPr>
      <w:w w:val="100"/>
      <w:position w:val="-1"/>
      <w:effect w:val="none"/>
      <w:vertAlign w:val="superscript"/>
      <w:cs w:val="0"/>
      <w:em w:val="none"/>
    </w:rPr>
  </w:style>
  <w:style w:type="table" w:styleId="Tabelacomgrade1" w:customStyle="1">
    <w:name w:val="Tabela com grade1"/>
    <w:basedOn w:val="Tabelanormal"/>
    <w:next w:val="Tabelacomgrade"/>
    <w:pPr>
      <w:suppressAutoHyphens w:val="1"/>
      <w:spacing w:line="1" w:lineRule="atLeast"/>
      <w:ind w:left="-1" w:leftChars="-1" w:hanging="1" w:hangingChars="1"/>
      <w:textDirection w:val="btLr"/>
      <w:textAlignment w:val="top"/>
      <w:outlineLvl w:val="0"/>
    </w:pPr>
    <w:rPr>
      <w:rFonts w:ascii="Calibri" w:eastAsia="Calibri" w:hAnsi="Calibri"/>
      <w:position w:val="-1"/>
      <w:sz w:val="22"/>
      <w:szCs w:val="22"/>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elacomgrade2" w:customStyle="1">
    <w:name w:val="Tabela com grade2"/>
    <w:basedOn w:val="Tabelanormal"/>
    <w:next w:val="Tabelacomgrade"/>
    <w:pPr>
      <w:suppressAutoHyphens w:val="1"/>
      <w:spacing w:line="1" w:lineRule="atLeast"/>
      <w:ind w:left="-1" w:leftChars="-1" w:hanging="1" w:hangingChars="1"/>
      <w:textDirection w:val="btLr"/>
      <w:textAlignment w:val="top"/>
      <w:outlineLvl w:val="0"/>
    </w:pPr>
    <w:rPr>
      <w:rFonts w:ascii="Calibri" w:hAnsi="Calibri"/>
      <w:position w:val="-1"/>
      <w:sz w:val="22"/>
      <w:szCs w:val="22"/>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elacomgrade11" w:customStyle="1">
    <w:name w:val="Tabela com grade11"/>
    <w:basedOn w:val="Tabelanormal"/>
    <w:next w:val="Tabelacomgrade"/>
    <w:pPr>
      <w:suppressAutoHyphens w:val="1"/>
      <w:spacing w:line="1" w:lineRule="atLeast"/>
      <w:ind w:left="-1" w:leftChars="-1" w:hanging="1" w:hangingChars="1"/>
      <w:textDirection w:val="btLr"/>
      <w:textAlignment w:val="top"/>
      <w:outlineLvl w:val="0"/>
    </w:pPr>
    <w:rPr>
      <w:rFonts w:ascii="Calibri" w:hAnsi="Calibri"/>
      <w:position w:val="-1"/>
      <w:sz w:val="22"/>
      <w:szCs w:val="22"/>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elacomgrade5" w:customStyle="1">
    <w:name w:val="Tabela com grade5"/>
    <w:basedOn w:val="Tabelanormal"/>
    <w:next w:val="Tabelacomgrade"/>
    <w:pPr>
      <w:suppressAutoHyphens w:val="1"/>
      <w:spacing w:line="1" w:lineRule="atLeast"/>
      <w:ind w:left="-1" w:leftChars="-1" w:hanging="1" w:hangingChars="1"/>
      <w:textDirection w:val="btLr"/>
      <w:textAlignment w:val="top"/>
      <w:outlineLvl w:val="0"/>
    </w:pPr>
    <w:rPr>
      <w:rFonts w:ascii="Calibri" w:hAnsi="Calibri"/>
      <w:position w:val="-1"/>
      <w:sz w:val="22"/>
      <w:szCs w:val="22"/>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elacomgrade3" w:customStyle="1">
    <w:name w:val="Tabela com grade3"/>
    <w:basedOn w:val="Tabelanormal"/>
    <w:next w:val="Tabelacomgrade"/>
    <w:pPr>
      <w:suppressAutoHyphens w:val="1"/>
      <w:spacing w:line="1" w:lineRule="atLeast"/>
      <w:ind w:left="-1" w:leftChars="-1" w:hanging="1" w:hangingChars="1"/>
      <w:textDirection w:val="btLr"/>
      <w:textAlignment w:val="top"/>
      <w:outlineLvl w:val="0"/>
    </w:pPr>
    <w:rPr>
      <w:rFonts w:ascii="Calibri" w:hAnsi="Calibri"/>
      <w:position w:val="-1"/>
      <w:sz w:val="22"/>
      <w:szCs w:val="22"/>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elacomgrade4" w:customStyle="1">
    <w:name w:val="Tabela com grade4"/>
    <w:basedOn w:val="Tabelanormal"/>
    <w:next w:val="Tabelacomgrade"/>
    <w:pPr>
      <w:suppressAutoHyphens w:val="1"/>
      <w:spacing w:line="1" w:lineRule="atLeast"/>
      <w:ind w:left="-1" w:leftChars="-1" w:hanging="1" w:hangingChars="1"/>
      <w:textDirection w:val="btLr"/>
      <w:textAlignment w:val="top"/>
      <w:outlineLvl w:val="0"/>
    </w:pPr>
    <w:rPr>
      <w:position w:val="-1"/>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Reviso1" w:customStyle="1">
    <w:name w:val="Revisão1"/>
    <w:pPr>
      <w:suppressAutoHyphens w:val="1"/>
      <w:spacing w:line="1" w:lineRule="atLeast"/>
      <w:ind w:left="-1" w:leftChars="-1" w:hanging="1" w:hangingChars="1"/>
      <w:textDirection w:val="btLr"/>
      <w:textAlignment w:val="top"/>
      <w:outlineLvl w:val="0"/>
    </w:pPr>
    <w:rPr>
      <w:rFonts w:ascii="Ecofont_Spranq_eco_Sans" w:cs="Tahoma" w:hAnsi="Ecofont_Spranq_eco_Sans"/>
      <w:position w:val="-1"/>
    </w:rPr>
  </w:style>
  <w:style w:type="paragraph" w:styleId="SemEspaamento">
    <w:name w:val="No Spacing"/>
    <w:pPr>
      <w:suppressAutoHyphens w:val="1"/>
      <w:spacing w:line="1" w:lineRule="atLeast"/>
      <w:ind w:left="-1" w:leftChars="-1" w:hanging="1" w:hangingChars="1"/>
      <w:textDirection w:val="btLr"/>
      <w:textAlignment w:val="top"/>
      <w:outlineLvl w:val="0"/>
    </w:pPr>
    <w:rPr>
      <w:rFonts w:ascii="Calibri" w:hAnsi="Calibri"/>
      <w:position w:val="-1"/>
      <w:sz w:val="22"/>
      <w:szCs w:val="22"/>
    </w:rPr>
  </w:style>
  <w:style w:type="character" w:styleId="MenoPendente" w:customStyle="1">
    <w:name w:val="Menção Pendente"/>
    <w:qFormat w:val="1"/>
    <w:rPr>
      <w:color w:val="605e5c"/>
      <w:w w:val="100"/>
      <w:position w:val="-1"/>
      <w:effect w:val="none"/>
      <w:shd w:color="auto" w:fill="e1dfdd" w:val="clear"/>
      <w:vertAlign w:val="baseline"/>
      <w:cs w:val="0"/>
      <w:em w:val="none"/>
    </w:rPr>
  </w:style>
  <w:style w:type="character" w:styleId="fontstyle01" w:customStyle="1">
    <w:name w:val="fontstyle01"/>
    <w:rPr>
      <w:rFonts w:ascii="Verdana" w:hAnsi="Verdana" w:hint="default"/>
      <w:b w:val="1"/>
      <w:bCs w:val="1"/>
      <w:color w:val="000000"/>
      <w:w w:val="100"/>
      <w:position w:val="-1"/>
      <w:sz w:val="16"/>
      <w:szCs w:val="16"/>
      <w:effect w:val="none"/>
      <w:vertAlign w:val="baseline"/>
      <w:cs w:val="0"/>
      <w:em w:val="none"/>
    </w:rPr>
  </w:style>
  <w:style w:type="character" w:styleId="Ttulo5Char" w:customStyle="1">
    <w:name w:val="Título 5 Char"/>
    <w:rPr>
      <w:rFonts w:ascii="Calibri" w:cs="Calibri" w:eastAsia="Calibri" w:hAnsi="Calibri"/>
      <w:b w:val="1"/>
      <w:w w:val="100"/>
      <w:position w:val="-1"/>
      <w:sz w:val="22"/>
      <w:szCs w:val="22"/>
      <w:effect w:val="none"/>
      <w:vertAlign w:val="baseline"/>
      <w:cs w:val="0"/>
      <w:em w:val="none"/>
    </w:rPr>
  </w:style>
  <w:style w:type="table" w:styleId="TableNormal0" w:customStyle="1">
    <w:name w:val="Table Normal"/>
    <w:next w:val="TableNormal"/>
    <w:pPr>
      <w:suppressAutoHyphens w:val="1"/>
      <w:spacing w:after="160" w:line="259" w:lineRule="auto"/>
      <w:ind w:left="-1" w:leftChars="-1" w:hanging="1" w:hangingChars="1"/>
      <w:textDirection w:val="btLr"/>
      <w:textAlignment w:val="top"/>
      <w:outlineLvl w:val="0"/>
    </w:pPr>
    <w:rPr>
      <w:rFonts w:ascii="Calibri" w:cs="Calibri" w:eastAsia="Calibri" w:hAnsi="Calibri"/>
      <w:position w:val="-1"/>
      <w:sz w:val="22"/>
      <w:szCs w:val="22"/>
    </w:rPr>
    <w:tblPr>
      <w:tblCellMar>
        <w:top w:w="0.0" w:type="dxa"/>
        <w:left w:w="0.0" w:type="dxa"/>
        <w:bottom w:w="0.0" w:type="dxa"/>
        <w:right w:w="0.0" w:type="dxa"/>
      </w:tblCellMar>
    </w:tblPr>
  </w:style>
  <w:style w:type="character" w:styleId="SubttuloChar" w:customStyle="1">
    <w:name w:val="Subtítulo Char"/>
    <w:rPr>
      <w:rFonts w:ascii="Georgia" w:cs="Georgia" w:eastAsia="Georgia" w:hAnsi="Georgia"/>
      <w:i w:val="1"/>
      <w:color w:val="666666"/>
      <w:w w:val="100"/>
      <w:position w:val="-1"/>
      <w:sz w:val="48"/>
      <w:szCs w:val="48"/>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eastAsia="Calibri"/>
      <w:color w:val="000000"/>
      <w:position w:val="-1"/>
    </w:rPr>
  </w:style>
  <w:style w:type="paragraph" w:styleId="gmail-nvel01-semnumerao" w:customStyle="1">
    <w:name w:val="gmail-nvel01-semnumerao"/>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gmail-nivel2" w:customStyle="1">
    <w:name w:val="gmail-nivel2"/>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Nvel01-SemNumerao" w:customStyle="1">
    <w:name w:val="Nível 01-Sem Numeração"/>
    <w:basedOn w:val="Normal"/>
    <w:pPr>
      <w:keepNext w:val="1"/>
      <w:keepLines w:val="1"/>
      <w:suppressAutoHyphens w:val="1"/>
      <w:spacing w:after="120" w:before="240" w:line="276" w:lineRule="auto"/>
      <w:ind w:left="-1" w:leftChars="-1" w:hanging="1" w:hangingChars="1"/>
      <w:jc w:val="both"/>
      <w:textDirection w:val="btLr"/>
      <w:textAlignment w:val="top"/>
      <w:outlineLvl w:val="1"/>
    </w:pPr>
    <w:rPr>
      <w:rFonts w:ascii="Times New Roman" w:hAnsi="Times New Roman"/>
      <w:b w:val="1"/>
      <w:bCs w:val="1"/>
      <w:color w:val="000000"/>
      <w:position w:val="-1"/>
      <w:u w:val="single"/>
    </w:rPr>
  </w:style>
  <w:style w:type="character" w:styleId="Nvel01-SemNumeraoChar" w:customStyle="1">
    <w:name w:val="Nível 01-Sem Numeração Char"/>
    <w:rPr>
      <w:b w:val="1"/>
      <w:bCs w:val="1"/>
      <w:color w:val="000000"/>
      <w:w w:val="100"/>
      <w:position w:val="-1"/>
      <w:sz w:val="24"/>
      <w:szCs w:val="24"/>
      <w:u w:val="single"/>
      <w:effect w:val="none"/>
      <w:vertAlign w:val="baseline"/>
      <w:cs w:val="0"/>
      <w:em w:val="none"/>
    </w:rPr>
  </w:style>
  <w:style w:type="character" w:styleId="fontstyle21" w:customStyle="1">
    <w:name w:val="fontstyle21"/>
    <w:rPr>
      <w:rFonts w:ascii="Verdana" w:hAnsi="Verdana" w:hint="default"/>
      <w:color w:val="000000"/>
      <w:w w:val="100"/>
      <w:position w:val="-1"/>
      <w:sz w:val="16"/>
      <w:szCs w:val="16"/>
      <w:effect w:val="none"/>
      <w:vertAlign w:val="baseline"/>
      <w:cs w:val="0"/>
      <w:em w:val="none"/>
    </w:rPr>
  </w:style>
  <w:style w:type="paragraph" w:styleId="tabela" w:customStyle="1">
    <w:name w:val="tabela"/>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character" w:styleId="citao2Char" w:customStyle="1">
    <w:name w:val="citação 2 Char"/>
    <w:rPr>
      <w:rFonts w:ascii="Arial" w:cs="Tahoma" w:eastAsia="Calibri" w:hAnsi="Arial"/>
      <w:i w:val="1"/>
      <w:iCs w:val="1"/>
      <w:color w:val="000000"/>
      <w:w w:val="100"/>
      <w:position w:val="-1"/>
      <w:effect w:val="none"/>
      <w:shd w:color="auto" w:fill="ffffcc" w:val="clear"/>
      <w:vertAlign w:val="baseline"/>
      <w:cs w:val="0"/>
      <w:em w:val="none"/>
      <w:lang w:eastAsia="en-US"/>
    </w:rPr>
  </w:style>
  <w:style w:type="paragraph" w:styleId="TableContents" w:customStyle="1">
    <w:name w:val="Table Contents"/>
    <w:basedOn w:val="Standard"/>
    <w:pPr>
      <w:widowControl w:val="0"/>
      <w:suppressLineNumbers w:val="1"/>
      <w:autoSpaceDN w:val="1"/>
      <w:textAlignment w:val="baseline"/>
    </w:pPr>
    <w:rPr>
      <w:rFonts w:ascii="Times New Roman" w:cs="Arial" w:eastAsia="Lucida Sans Unicode" w:hAnsi="Times New Roman"/>
      <w:kern w:val="1"/>
    </w:rPr>
  </w:style>
  <w:style w:type="paragraph" w:styleId="gmail-nivel3" w:customStyle="1">
    <w:name w:val="gmail-nivel3"/>
    <w:basedOn w:val="Normal"/>
    <w:pPr>
      <w:suppressAutoHyphens w:val="1"/>
      <w:spacing w:after="100" w:afterAutospacing="1" w:before="100" w:beforeAutospacing="1" w:line="1" w:lineRule="atLeast"/>
      <w:ind w:left="-1" w:leftChars="-1" w:hanging="1" w:hangingChars="1"/>
      <w:textDirection w:val="btLr"/>
      <w:textAlignment w:val="top"/>
      <w:outlineLvl w:val="0"/>
    </w:pPr>
    <w:rPr>
      <w:rFonts w:ascii="Times New Roman" w:hAnsi="Times New Roman"/>
      <w:position w:val="-1"/>
    </w:rPr>
  </w:style>
  <w:style w:type="paragraph" w:styleId="Lista2">
    <w:name w:val="List 2"/>
    <w:basedOn w:val="Normal"/>
    <w:pPr>
      <w:suppressAutoHyphens w:val="1"/>
      <w:spacing w:line="1" w:lineRule="atLeast"/>
      <w:ind w:left="566" w:leftChars="-1" w:hanging="283" w:hangingChars="1"/>
      <w:textDirection w:val="btLr"/>
      <w:textAlignment w:val="top"/>
      <w:outlineLvl w:val="0"/>
    </w:pPr>
    <w:rPr>
      <w:rFonts w:ascii="Times New Roman" w:hAnsi="Times New Roman"/>
      <w:snapToGrid w:val="0"/>
      <w:position w:val="-1"/>
      <w:sz w:val="20"/>
      <w:szCs w:val="20"/>
    </w:rPr>
  </w:style>
  <w:style w:type="paragraph" w:styleId="Corpodetexto3">
    <w:name w:val="Body Text 3"/>
    <w:basedOn w:val="Normal"/>
    <w:pPr>
      <w:suppressAutoHyphens w:val="1"/>
      <w:spacing w:after="120" w:line="1" w:lineRule="atLeast"/>
      <w:ind w:left="-1" w:leftChars="-1" w:hanging="1" w:hangingChars="1"/>
      <w:textDirection w:val="btLr"/>
      <w:textAlignment w:val="top"/>
      <w:outlineLvl w:val="0"/>
    </w:pPr>
    <w:rPr>
      <w:rFonts w:ascii="Times New Roman" w:hAnsi="Times New Roman"/>
      <w:position w:val="-1"/>
      <w:sz w:val="16"/>
      <w:szCs w:val="16"/>
    </w:rPr>
  </w:style>
  <w:style w:type="character" w:styleId="Corpodetexto3Char" w:customStyle="1">
    <w:name w:val="Corpo de texto 3 Char"/>
    <w:rPr>
      <w:w w:val="100"/>
      <w:position w:val="-1"/>
      <w:sz w:val="16"/>
      <w:szCs w:val="16"/>
      <w:effect w:val="none"/>
      <w:vertAlign w:val="baseline"/>
      <w:cs w:val="0"/>
      <w:em w:val="none"/>
    </w:rPr>
  </w:style>
  <w:style w:type="character" w:styleId="im" w:customStyle="1">
    <w:name w:val="im"/>
    <w:rPr>
      <w:w w:val="100"/>
      <w:position w:val="-1"/>
      <w:effect w:val="none"/>
      <w:vertAlign w:val="baseline"/>
      <w:cs w:val="0"/>
      <w:em w:val="none"/>
    </w:rPr>
  </w:style>
  <w:style w:type="paragraph" w:styleId="normal10" w:customStyle="1">
    <w:name w:val="normal1"/>
    <w:pPr>
      <w:widowControl w:val="0"/>
      <w:spacing w:line="1" w:lineRule="atLeast"/>
      <w:ind w:left="-1" w:leftChars="-1" w:hanging="1" w:hangingChars="1"/>
      <w:textDirection w:val="btLr"/>
      <w:textAlignment w:val="top"/>
      <w:outlineLvl w:val="0"/>
    </w:pPr>
    <w:rPr>
      <w:rFonts w:ascii="Liberation Serif" w:cs="Liberation Serif" w:eastAsia="Liberation Serif" w:hAnsi="Liberation Serif"/>
      <w:position w:val="-1"/>
      <w:lang w:bidi="hi-IN" w:eastAsia="zh-CN"/>
    </w:rPr>
  </w:style>
  <w:style w:type="paragraph" w:styleId="LO-normal" w:customStyle="1">
    <w:name w:val="LO-normal"/>
    <w:pPr>
      <w:widowControl w:val="0"/>
      <w:spacing w:line="1" w:lineRule="atLeast"/>
      <w:ind w:left="-1" w:leftChars="-1" w:hanging="1" w:hangingChars="1"/>
      <w:textDirection w:val="btLr"/>
      <w:textAlignment w:val="top"/>
      <w:outlineLvl w:val="0"/>
    </w:pPr>
    <w:rPr>
      <w:rFonts w:ascii="Liberation Serif" w:cs="Liberation Serif" w:eastAsia="Liberation Serif" w:hAnsi="Liberation Serif"/>
      <w:position w:val="-1"/>
      <w:lang w:bidi="hi-IN" w:eastAsia="zh-CN"/>
    </w:rPr>
  </w:style>
  <w:style w:type="paragraph" w:styleId="Cabealho">
    <w:name w:val="header"/>
    <w:basedOn w:val="Normal"/>
    <w:link w:val="CabealhoChar"/>
    <w:uiPriority w:val="99"/>
    <w:unhideWhenUsed w:val="1"/>
    <w:rsid w:val="00906233"/>
    <w:pPr>
      <w:tabs>
        <w:tab w:val="center" w:pos="4252"/>
        <w:tab w:val="right" w:pos="8504"/>
      </w:tabs>
    </w:pPr>
  </w:style>
  <w:style w:type="character" w:styleId="CabealhoChar" w:customStyle="1">
    <w:name w:val="Cabeçalho Char"/>
    <w:basedOn w:val="Fontepargpadro"/>
    <w:link w:val="Cabealho"/>
    <w:uiPriority w:val="99"/>
    <w:rsid w:val="00906233"/>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www.licitanet.com.br" TargetMode="External"/><Relationship Id="rId22"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3/lei/l12846.htm#art5" TargetMode="External"/><Relationship Id="rId24"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art156%C2%A7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ortaldecompraspublicas.com.br/" TargetMode="External"/><Relationship Id="rId26" Type="http://schemas.openxmlformats.org/officeDocument/2006/relationships/hyperlink" Target="https://www.gov.br/pncp/pt-br" TargetMode="External"/><Relationship Id="rId25"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27" Type="http://schemas.openxmlformats.org/officeDocument/2006/relationships/hyperlink" Target="http://www.portaldoempreendedor.gov.br/"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2.xml"/><Relationship Id="rId7" Type="http://schemas.openxmlformats.org/officeDocument/2006/relationships/hyperlink" Target="https://santoamarodasbrotas.se.gov.br/portal" TargetMode="External"/><Relationship Id="rId8" Type="http://schemas.openxmlformats.org/officeDocument/2006/relationships/hyperlink" Target="mailto:licitacao@santoamaro.se.gov.br" TargetMode="External"/><Relationship Id="rId31" Type="http://schemas.openxmlformats.org/officeDocument/2006/relationships/footer" Target="footer1.xml"/><Relationship Id="rId30" Type="http://schemas.openxmlformats.org/officeDocument/2006/relationships/footer" Target="footer3.xml"/><Relationship Id="rId11" Type="http://schemas.openxmlformats.org/officeDocument/2006/relationships/hyperlink" Target="https://www.gov.br/compras/pt-br/acesso-a-informacao/legislacao/instrucoes-normativas/instrucao-normativa-no-3-de-26-de-abril-de-2018#art29" TargetMode="External"/><Relationship Id="rId10" Type="http://schemas.openxmlformats.org/officeDocument/2006/relationships/hyperlink" Target="http://www.licitanet.com.br" TargetMode="External"/><Relationship Id="rId13" Type="http://schemas.openxmlformats.org/officeDocument/2006/relationships/hyperlink" Target="http://www.portaldatransparencia.gov.br/cnep" TargetMode="External"/><Relationship Id="rId12" Type="http://schemas.openxmlformats.org/officeDocument/2006/relationships/hyperlink" Target="http://www.portaldatransparencia.gov.br/ceis" TargetMode="External"/><Relationship Id="rId15" Type="http://schemas.openxmlformats.org/officeDocument/2006/relationships/hyperlink" Target="https://certidoesapf.apps.tcu.gov.br/" TargetMode="External"/><Relationship Id="rId14"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art165" TargetMode="External"/><Relationship Id="rId16"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www.santoamarodasbrotas.se.gov.br" TargetMode="External"/><Relationship Id="rId18" Type="http://schemas.openxmlformats.org/officeDocument/2006/relationships/hyperlink" Target="http://www.planalto.gov.br/ccivil_03/_ato2019-2022/2021/lei/L14133.htm#art17%C2%A7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EAX0P2ab8Z7ffjaFbuZApqNL3g==">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2024-07-19T18:01:00Z</dcterms:created>
  <dc:creator>*</dc:creator>
</cp:coreProperties>
</file>